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D2" w:rsidRPr="00FE025A" w:rsidRDefault="00246BD2" w:rsidP="00246BD2">
      <w:pPr>
        <w:pStyle w:val="Nzov"/>
        <w:spacing w:line="240" w:lineRule="auto"/>
        <w:rPr>
          <w:rFonts w:ascii="Times New Roman" w:hAnsi="Times New Roman" w:cs="Times New Roman"/>
          <w:sz w:val="20"/>
          <w:szCs w:val="20"/>
        </w:rPr>
      </w:pPr>
      <w:r w:rsidRPr="00FE025A">
        <w:rPr>
          <w:rFonts w:ascii="Times New Roman" w:hAnsi="Times New Roman" w:cs="Times New Roman"/>
          <w:sz w:val="20"/>
          <w:szCs w:val="20"/>
        </w:rPr>
        <w:t>Z M L U V A</w:t>
      </w:r>
    </w:p>
    <w:p w:rsidR="00246BD2" w:rsidRPr="00FE025A" w:rsidRDefault="00246BD2" w:rsidP="00246BD2">
      <w:pPr>
        <w:pStyle w:val="Zkladntext"/>
        <w:pBdr>
          <w:bottom w:val="single" w:sz="6" w:space="1" w:color="auto"/>
        </w:pBdr>
        <w:rPr>
          <w:rFonts w:ascii="Times New Roman" w:hAnsi="Times New Roman"/>
        </w:rPr>
      </w:pPr>
      <w:r w:rsidRPr="00FE025A">
        <w:rPr>
          <w:rFonts w:ascii="Times New Roman" w:hAnsi="Times New Roman"/>
        </w:rPr>
        <w:t xml:space="preserve">o poskytovaní audítorských služieb uzavretá podľa § 269 ods. 2 zákona č. 513/1991 Zb., Obchodný zákonník v znení neskorších predpisov </w:t>
      </w:r>
    </w:p>
    <w:p w:rsidR="00246BD2" w:rsidRPr="00FE025A" w:rsidRDefault="00246BD2" w:rsidP="00246BD2">
      <w:pPr>
        <w:jc w:val="center"/>
        <w:rPr>
          <w:rFonts w:ascii="Times New Roman" w:hAnsi="Times New Roman"/>
          <w:snapToGrid w:val="0"/>
          <w:sz w:val="20"/>
        </w:rPr>
      </w:pPr>
    </w:p>
    <w:p w:rsidR="00246BD2" w:rsidRPr="00FE025A" w:rsidRDefault="00246BD2" w:rsidP="00246BD2">
      <w:pPr>
        <w:jc w:val="center"/>
        <w:rPr>
          <w:rFonts w:ascii="Times New Roman" w:hAnsi="Times New Roman"/>
          <w:snapToGrid w:val="0"/>
          <w:sz w:val="20"/>
        </w:rPr>
      </w:pPr>
      <w:r w:rsidRPr="00FE025A">
        <w:rPr>
          <w:rFonts w:ascii="Times New Roman" w:hAnsi="Times New Roman"/>
          <w:snapToGrid w:val="0"/>
          <w:sz w:val="20"/>
        </w:rPr>
        <w:t xml:space="preserve"> (ďalej len „</w:t>
      </w:r>
      <w:r w:rsidRPr="00FE025A">
        <w:rPr>
          <w:rFonts w:ascii="Times New Roman" w:hAnsi="Times New Roman"/>
          <w:b/>
          <w:bCs/>
          <w:snapToGrid w:val="0"/>
          <w:sz w:val="20"/>
        </w:rPr>
        <w:t>zmluva</w:t>
      </w:r>
      <w:r w:rsidRPr="00FE025A">
        <w:rPr>
          <w:rFonts w:ascii="Times New Roman" w:hAnsi="Times New Roman"/>
          <w:snapToGrid w:val="0"/>
          <w:sz w:val="20"/>
        </w:rPr>
        <w:t>“)</w:t>
      </w:r>
    </w:p>
    <w:p w:rsidR="00246BD2" w:rsidRPr="00FE025A" w:rsidRDefault="00246BD2" w:rsidP="00246BD2">
      <w:pPr>
        <w:jc w:val="center"/>
        <w:rPr>
          <w:rFonts w:ascii="Times New Roman" w:hAnsi="Times New Roman"/>
          <w:snapToGrid w:val="0"/>
          <w:sz w:val="20"/>
        </w:rPr>
      </w:pPr>
    </w:p>
    <w:p w:rsidR="00246BD2" w:rsidRPr="00FE025A" w:rsidRDefault="00246BD2" w:rsidP="00246BD2">
      <w:pPr>
        <w:rPr>
          <w:rFonts w:ascii="Times New Roman" w:hAnsi="Times New Roman"/>
          <w:snapToGrid w:val="0"/>
          <w:sz w:val="20"/>
        </w:rPr>
      </w:pPr>
    </w:p>
    <w:p w:rsidR="00246BD2" w:rsidRPr="00FE025A" w:rsidRDefault="00246BD2" w:rsidP="00246BD2">
      <w:pPr>
        <w:numPr>
          <w:ilvl w:val="1"/>
          <w:numId w:val="8"/>
        </w:numPr>
        <w:overflowPunct/>
        <w:autoSpaceDE/>
        <w:autoSpaceDN/>
        <w:adjustRightInd/>
        <w:jc w:val="center"/>
        <w:textAlignment w:val="auto"/>
        <w:rPr>
          <w:rFonts w:ascii="Times New Roman" w:hAnsi="Times New Roman"/>
          <w:b/>
          <w:bCs/>
          <w:snapToGrid w:val="0"/>
          <w:sz w:val="20"/>
        </w:rPr>
      </w:pPr>
      <w:r>
        <w:rPr>
          <w:rFonts w:ascii="Times New Roman" w:hAnsi="Times New Roman"/>
          <w:b/>
          <w:bCs/>
          <w:snapToGrid w:val="0"/>
          <w:sz w:val="20"/>
        </w:rPr>
        <w:t>Zmluvné strany</w:t>
      </w:r>
      <w:bookmarkStart w:id="0" w:name="_GoBack"/>
      <w:bookmarkEnd w:id="0"/>
    </w:p>
    <w:p w:rsidR="00246BD2" w:rsidRPr="00FE025A" w:rsidRDefault="00246BD2" w:rsidP="00246BD2">
      <w:pPr>
        <w:rPr>
          <w:rFonts w:ascii="Times New Roman" w:hAnsi="Times New Roman"/>
          <w:snapToGrid w:val="0"/>
          <w:sz w:val="20"/>
        </w:rPr>
      </w:pPr>
    </w:p>
    <w:p w:rsidR="00246BD2" w:rsidRPr="00CA6F14" w:rsidRDefault="00246BD2" w:rsidP="00246BD2">
      <w:pPr>
        <w:ind w:hanging="19"/>
        <w:rPr>
          <w:rFonts w:ascii="Times New Roman" w:hAnsi="Times New Roman"/>
          <w:sz w:val="20"/>
        </w:rPr>
      </w:pPr>
      <w:r w:rsidRPr="00FE025A">
        <w:rPr>
          <w:rFonts w:ascii="Times New Roman" w:hAnsi="Times New Roman"/>
          <w:sz w:val="20"/>
        </w:rPr>
        <w:t xml:space="preserve">Dodávateľ: </w:t>
      </w:r>
      <w:r w:rsidRPr="00FE025A">
        <w:rPr>
          <w:rFonts w:ascii="Times New Roman" w:hAnsi="Times New Roman"/>
          <w:b/>
          <w:sz w:val="20"/>
        </w:rPr>
        <w:t xml:space="preserve">HIREKON, </w:t>
      </w:r>
      <w:proofErr w:type="spellStart"/>
      <w:r w:rsidRPr="00FE025A">
        <w:rPr>
          <w:rFonts w:ascii="Times New Roman" w:hAnsi="Times New Roman"/>
          <w:b/>
          <w:sz w:val="20"/>
        </w:rPr>
        <w:t>s.r.o</w:t>
      </w:r>
      <w:proofErr w:type="spellEnd"/>
      <w:r w:rsidRPr="00FE025A">
        <w:rPr>
          <w:rFonts w:ascii="Times New Roman" w:hAnsi="Times New Roman"/>
          <w:b/>
          <w:sz w:val="20"/>
        </w:rPr>
        <w:t xml:space="preserve">.,  </w:t>
      </w:r>
      <w:r w:rsidRPr="00FE025A">
        <w:rPr>
          <w:rFonts w:ascii="Times New Roman" w:hAnsi="Times New Roman"/>
          <w:sz w:val="20"/>
        </w:rPr>
        <w:t>Masarykova 16, 080 01 Prešov</w:t>
      </w:r>
      <w:r>
        <w:rPr>
          <w:rFonts w:ascii="Times New Roman" w:hAnsi="Times New Roman"/>
          <w:sz w:val="20"/>
        </w:rPr>
        <w:t>,</w:t>
      </w:r>
      <w:r w:rsidRPr="00FE025A">
        <w:rPr>
          <w:rFonts w:ascii="Times New Roman" w:hAnsi="Times New Roman"/>
          <w:sz w:val="20"/>
        </w:rPr>
        <w:t xml:space="preserve"> </w:t>
      </w:r>
      <w:r w:rsidRPr="00CA6F14">
        <w:rPr>
          <w:rFonts w:ascii="Times New Roman" w:hAnsi="Times New Roman"/>
          <w:sz w:val="20"/>
        </w:rPr>
        <w:t>č. licencie UDVA 362</w:t>
      </w:r>
    </w:p>
    <w:p w:rsidR="00246BD2" w:rsidRPr="00FE025A" w:rsidRDefault="00246BD2" w:rsidP="00246BD2">
      <w:pPr>
        <w:ind w:firstLine="900"/>
        <w:rPr>
          <w:rFonts w:ascii="Times New Roman" w:hAnsi="Times New Roman"/>
          <w:sz w:val="20"/>
        </w:rPr>
      </w:pPr>
      <w:r w:rsidRPr="00FE025A">
        <w:rPr>
          <w:rFonts w:ascii="Times New Roman" w:hAnsi="Times New Roman"/>
          <w:sz w:val="20"/>
        </w:rPr>
        <w:t xml:space="preserve">zapísaná v Obchodnom registri OS Prešov, oddiel </w:t>
      </w:r>
      <w:proofErr w:type="spellStart"/>
      <w:r w:rsidRPr="00FE025A">
        <w:rPr>
          <w:rFonts w:ascii="Times New Roman" w:hAnsi="Times New Roman"/>
          <w:sz w:val="20"/>
        </w:rPr>
        <w:t>Sro</w:t>
      </w:r>
      <w:proofErr w:type="spellEnd"/>
      <w:r w:rsidRPr="00FE025A">
        <w:rPr>
          <w:rFonts w:ascii="Times New Roman" w:hAnsi="Times New Roman"/>
          <w:sz w:val="20"/>
        </w:rPr>
        <w:t>, vložka č. 12852/P</w:t>
      </w:r>
    </w:p>
    <w:p w:rsidR="00246BD2" w:rsidRPr="00FE025A" w:rsidRDefault="00246BD2" w:rsidP="00246BD2">
      <w:pPr>
        <w:ind w:firstLine="900"/>
        <w:rPr>
          <w:rFonts w:ascii="Times New Roman" w:hAnsi="Times New Roman"/>
          <w:sz w:val="20"/>
        </w:rPr>
      </w:pPr>
      <w:r w:rsidRPr="00FE025A">
        <w:rPr>
          <w:rFonts w:ascii="Times New Roman" w:hAnsi="Times New Roman"/>
          <w:sz w:val="20"/>
        </w:rPr>
        <w:t>zastúpená: Ing. Janka Hirjaková, audítor</w:t>
      </w:r>
      <w:r>
        <w:rPr>
          <w:rFonts w:ascii="Times New Roman" w:hAnsi="Times New Roman"/>
          <w:sz w:val="20"/>
        </w:rPr>
        <w:t>ka</w:t>
      </w:r>
      <w:r w:rsidRPr="00FE025A">
        <w:rPr>
          <w:rFonts w:ascii="Times New Roman" w:hAnsi="Times New Roman"/>
          <w:sz w:val="20"/>
        </w:rPr>
        <w:t>, č. licencie SKAU 333</w:t>
      </w:r>
    </w:p>
    <w:p w:rsidR="00246BD2" w:rsidRPr="00FE025A" w:rsidRDefault="00246BD2" w:rsidP="00246BD2">
      <w:pPr>
        <w:ind w:firstLine="900"/>
        <w:rPr>
          <w:rFonts w:ascii="Times New Roman" w:hAnsi="Times New Roman"/>
          <w:sz w:val="20"/>
        </w:rPr>
      </w:pPr>
      <w:r w:rsidRPr="00FE025A">
        <w:rPr>
          <w:rFonts w:ascii="Times New Roman" w:hAnsi="Times New Roman"/>
          <w:sz w:val="20"/>
        </w:rPr>
        <w:t>IČO: 36 473 413, IČ DPH: SK2020013721</w:t>
      </w:r>
    </w:p>
    <w:p w:rsidR="00246BD2" w:rsidRPr="00FE025A" w:rsidRDefault="00246BD2" w:rsidP="00246BD2">
      <w:pPr>
        <w:rPr>
          <w:rFonts w:ascii="Times New Roman" w:hAnsi="Times New Roman"/>
          <w:sz w:val="20"/>
        </w:rPr>
      </w:pPr>
      <w:r w:rsidRPr="00FE025A">
        <w:rPr>
          <w:rFonts w:ascii="Times New Roman" w:hAnsi="Times New Roman"/>
          <w:sz w:val="20"/>
        </w:rPr>
        <w:t>ďalej len dodávateľ a</w:t>
      </w:r>
    </w:p>
    <w:p w:rsidR="00246BD2" w:rsidRPr="005F5917" w:rsidRDefault="00246BD2" w:rsidP="00246BD2">
      <w:pPr>
        <w:rPr>
          <w:rFonts w:ascii="Times New Roman" w:hAnsi="Times New Roman"/>
          <w:sz w:val="20"/>
        </w:rPr>
      </w:pPr>
    </w:p>
    <w:p w:rsidR="00246BD2" w:rsidRPr="00B151F2" w:rsidRDefault="00246BD2" w:rsidP="00246BD2">
      <w:pPr>
        <w:rPr>
          <w:rFonts w:ascii="Times New Roman" w:hAnsi="Times New Roman"/>
          <w:sz w:val="20"/>
        </w:rPr>
      </w:pPr>
      <w:r w:rsidRPr="005F5917">
        <w:rPr>
          <w:rFonts w:ascii="Times New Roman" w:hAnsi="Times New Roman"/>
          <w:sz w:val="20"/>
        </w:rPr>
        <w:t xml:space="preserve">Objednávateľ:  </w:t>
      </w:r>
      <w:r w:rsidR="00BC1F54">
        <w:rPr>
          <w:rFonts w:ascii="Times New Roman" w:hAnsi="Times New Roman"/>
          <w:b/>
          <w:sz w:val="20"/>
        </w:rPr>
        <w:t xml:space="preserve">Obec </w:t>
      </w:r>
      <w:r w:rsidR="00C70367">
        <w:rPr>
          <w:rFonts w:ascii="Times New Roman" w:hAnsi="Times New Roman"/>
          <w:b/>
          <w:sz w:val="20"/>
        </w:rPr>
        <w:t>Jakubova Voľa</w:t>
      </w:r>
    </w:p>
    <w:p w:rsidR="00246BD2" w:rsidRPr="005F5917" w:rsidRDefault="00246BD2" w:rsidP="00246BD2">
      <w:pPr>
        <w:rPr>
          <w:rFonts w:ascii="Times New Roman" w:hAnsi="Times New Roman"/>
          <w:sz w:val="20"/>
        </w:rPr>
      </w:pPr>
      <w:r w:rsidRPr="005F5917">
        <w:rPr>
          <w:rFonts w:ascii="Times New Roman" w:hAnsi="Times New Roman"/>
          <w:sz w:val="20"/>
        </w:rPr>
        <w:t xml:space="preserve">                         IČO:  </w:t>
      </w:r>
    </w:p>
    <w:p w:rsidR="00246BD2" w:rsidRPr="005F5917" w:rsidRDefault="00246BD2" w:rsidP="00C70367">
      <w:pPr>
        <w:rPr>
          <w:rFonts w:ascii="Times New Roman" w:hAnsi="Times New Roman"/>
          <w:sz w:val="20"/>
        </w:rPr>
      </w:pPr>
      <w:r w:rsidRPr="005F5917">
        <w:rPr>
          <w:rFonts w:ascii="Times New Roman" w:hAnsi="Times New Roman"/>
          <w:sz w:val="20"/>
        </w:rPr>
        <w:t xml:space="preserve">                         zastúpený: </w:t>
      </w:r>
      <w:r w:rsidR="00BC1F54">
        <w:rPr>
          <w:rFonts w:ascii="Times New Roman" w:hAnsi="Times New Roman"/>
          <w:sz w:val="20"/>
        </w:rPr>
        <w:t xml:space="preserve">Ing. </w:t>
      </w:r>
      <w:r w:rsidR="00C70367">
        <w:rPr>
          <w:rFonts w:ascii="Times New Roman" w:hAnsi="Times New Roman"/>
          <w:sz w:val="20"/>
        </w:rPr>
        <w:t xml:space="preserve">Magdaléna </w:t>
      </w:r>
      <w:proofErr w:type="spellStart"/>
      <w:r w:rsidR="00C70367">
        <w:rPr>
          <w:rFonts w:ascii="Times New Roman" w:hAnsi="Times New Roman"/>
          <w:sz w:val="20"/>
        </w:rPr>
        <w:t>Sasaráková</w:t>
      </w:r>
      <w:proofErr w:type="spellEnd"/>
      <w:r w:rsidR="00C70367">
        <w:rPr>
          <w:rFonts w:ascii="Times New Roman" w:hAnsi="Times New Roman"/>
          <w:sz w:val="20"/>
        </w:rPr>
        <w:t>, starostka obce</w:t>
      </w:r>
    </w:p>
    <w:p w:rsidR="00246BD2" w:rsidRPr="00E30134" w:rsidRDefault="00246BD2" w:rsidP="00246BD2">
      <w:pPr>
        <w:jc w:val="both"/>
        <w:rPr>
          <w:rFonts w:ascii="Times New Roman" w:hAnsi="Times New Roman"/>
          <w:snapToGrid w:val="0"/>
          <w:sz w:val="20"/>
        </w:rPr>
      </w:pPr>
    </w:p>
    <w:p w:rsidR="00246BD2" w:rsidRPr="00501930" w:rsidRDefault="00246BD2" w:rsidP="00246BD2">
      <w:pPr>
        <w:jc w:val="both"/>
        <w:rPr>
          <w:rFonts w:ascii="Times New Roman" w:hAnsi="Times New Roman"/>
          <w:snapToGrid w:val="0"/>
          <w:sz w:val="20"/>
        </w:rPr>
      </w:pPr>
      <w:r w:rsidRPr="00501930">
        <w:rPr>
          <w:rFonts w:ascii="Times New Roman" w:hAnsi="Times New Roman"/>
          <w:snapToGrid w:val="0"/>
          <w:sz w:val="20"/>
        </w:rPr>
        <w:t>(Dodávateľ a odberateľ spoločne ďalej len ako „</w:t>
      </w:r>
      <w:r w:rsidRPr="00501930">
        <w:rPr>
          <w:rFonts w:ascii="Times New Roman" w:hAnsi="Times New Roman"/>
          <w:bCs/>
          <w:snapToGrid w:val="0"/>
          <w:sz w:val="20"/>
        </w:rPr>
        <w:t>zmluvné strany</w:t>
      </w:r>
      <w:r w:rsidRPr="00501930">
        <w:rPr>
          <w:rFonts w:ascii="Times New Roman" w:hAnsi="Times New Roman"/>
          <w:snapToGrid w:val="0"/>
          <w:sz w:val="20"/>
        </w:rPr>
        <w:t>“)</w:t>
      </w:r>
    </w:p>
    <w:p w:rsidR="00246BD2" w:rsidRPr="00FE025A" w:rsidRDefault="00246BD2" w:rsidP="00246BD2">
      <w:pPr>
        <w:jc w:val="both"/>
        <w:rPr>
          <w:rFonts w:ascii="Times New Roman" w:hAnsi="Times New Roman"/>
          <w:snapToGrid w:val="0"/>
          <w:sz w:val="20"/>
        </w:rPr>
      </w:pPr>
    </w:p>
    <w:p w:rsidR="00246BD2" w:rsidRPr="00FE025A" w:rsidRDefault="00246BD2" w:rsidP="00246BD2">
      <w:pPr>
        <w:numPr>
          <w:ilvl w:val="1"/>
          <w:numId w:val="9"/>
        </w:numPr>
        <w:tabs>
          <w:tab w:val="left" w:pos="567"/>
          <w:tab w:val="left" w:pos="3969"/>
        </w:tabs>
        <w:overflowPunct/>
        <w:autoSpaceDE/>
        <w:autoSpaceDN/>
        <w:adjustRightInd/>
        <w:spacing w:before="120"/>
        <w:jc w:val="center"/>
        <w:textAlignment w:val="auto"/>
        <w:rPr>
          <w:rFonts w:ascii="Times New Roman" w:hAnsi="Times New Roman"/>
          <w:b/>
          <w:bCs/>
          <w:snapToGrid w:val="0"/>
          <w:sz w:val="20"/>
        </w:rPr>
      </w:pPr>
      <w:r w:rsidRPr="00FE025A">
        <w:rPr>
          <w:rFonts w:ascii="Times New Roman" w:hAnsi="Times New Roman"/>
          <w:b/>
          <w:bCs/>
          <w:snapToGrid w:val="0"/>
          <w:sz w:val="20"/>
        </w:rPr>
        <w:t>Predmet z</w:t>
      </w:r>
      <w:r>
        <w:rPr>
          <w:rFonts w:ascii="Times New Roman" w:hAnsi="Times New Roman"/>
          <w:b/>
          <w:bCs/>
          <w:snapToGrid w:val="0"/>
          <w:sz w:val="20"/>
        </w:rPr>
        <w:t>mluvy</w:t>
      </w:r>
    </w:p>
    <w:p w:rsidR="00246BD2" w:rsidRPr="00FE025A" w:rsidRDefault="00246BD2" w:rsidP="00246BD2">
      <w:pPr>
        <w:tabs>
          <w:tab w:val="left" w:pos="3969"/>
        </w:tabs>
        <w:jc w:val="both"/>
        <w:rPr>
          <w:rFonts w:ascii="Times New Roman" w:hAnsi="Times New Roman"/>
          <w:snapToGrid w:val="0"/>
          <w:sz w:val="20"/>
        </w:rPr>
      </w:pPr>
      <w:r w:rsidRPr="00FE025A">
        <w:rPr>
          <w:rFonts w:ascii="Times New Roman" w:hAnsi="Times New Roman"/>
          <w:snapToGrid w:val="0"/>
          <w:sz w:val="20"/>
        </w:rPr>
        <w:t>Dodávateľ sa zaväzuje zabezpečiť pre odberateľa v zmysle tejto zmluvy:</w:t>
      </w:r>
    </w:p>
    <w:p w:rsidR="00246BD2" w:rsidRDefault="00246BD2" w:rsidP="00246BD2">
      <w:pPr>
        <w:numPr>
          <w:ilvl w:val="0"/>
          <w:numId w:val="7"/>
        </w:numPr>
        <w:tabs>
          <w:tab w:val="left" w:pos="3969"/>
        </w:tabs>
        <w:overflowPunct/>
        <w:autoSpaceDE/>
        <w:autoSpaceDN/>
        <w:adjustRightInd/>
        <w:jc w:val="both"/>
        <w:textAlignment w:val="auto"/>
        <w:rPr>
          <w:rFonts w:ascii="Times New Roman" w:hAnsi="Times New Roman"/>
          <w:snapToGrid w:val="0"/>
          <w:sz w:val="20"/>
        </w:rPr>
      </w:pPr>
      <w:r>
        <w:rPr>
          <w:rFonts w:ascii="Times New Roman" w:hAnsi="Times New Roman"/>
          <w:snapToGrid w:val="0"/>
          <w:sz w:val="20"/>
        </w:rPr>
        <w:t>A</w:t>
      </w:r>
      <w:r w:rsidRPr="00FE025A">
        <w:rPr>
          <w:rFonts w:ascii="Times New Roman" w:hAnsi="Times New Roman"/>
          <w:snapToGrid w:val="0"/>
          <w:sz w:val="20"/>
        </w:rPr>
        <w:t>udit účtovnej závierky zostavenej k 31.12.20</w:t>
      </w:r>
      <w:r>
        <w:rPr>
          <w:rFonts w:ascii="Times New Roman" w:hAnsi="Times New Roman"/>
          <w:snapToGrid w:val="0"/>
          <w:sz w:val="20"/>
        </w:rPr>
        <w:t>14</w:t>
      </w:r>
      <w:r w:rsidRPr="00FE025A">
        <w:rPr>
          <w:rFonts w:ascii="Times New Roman" w:hAnsi="Times New Roman"/>
          <w:snapToGrid w:val="0"/>
          <w:sz w:val="20"/>
        </w:rPr>
        <w:t xml:space="preserve"> podľa zákona č. 431/2002 Z.</w:t>
      </w:r>
      <w:r>
        <w:rPr>
          <w:rFonts w:ascii="Times New Roman" w:hAnsi="Times New Roman"/>
          <w:snapToGrid w:val="0"/>
          <w:sz w:val="20"/>
        </w:rPr>
        <w:t> </w:t>
      </w:r>
      <w:r w:rsidRPr="00FE025A">
        <w:rPr>
          <w:rFonts w:ascii="Times New Roman" w:hAnsi="Times New Roman"/>
          <w:snapToGrid w:val="0"/>
          <w:sz w:val="20"/>
        </w:rPr>
        <w:t>z. o účtovníctve v znení neskorších predpisov (ďalej len „</w:t>
      </w:r>
      <w:r w:rsidRPr="00501930">
        <w:rPr>
          <w:rFonts w:ascii="Times New Roman" w:hAnsi="Times New Roman"/>
          <w:bCs/>
          <w:snapToGrid w:val="0"/>
          <w:sz w:val="20"/>
        </w:rPr>
        <w:t>zákon o účtovníctve</w:t>
      </w:r>
      <w:r w:rsidRPr="00501930">
        <w:rPr>
          <w:rFonts w:ascii="Times New Roman" w:hAnsi="Times New Roman"/>
          <w:snapToGrid w:val="0"/>
          <w:sz w:val="20"/>
        </w:rPr>
        <w:t>“)</w:t>
      </w:r>
      <w:r w:rsidRPr="00FE025A">
        <w:rPr>
          <w:rFonts w:ascii="Times New Roman" w:hAnsi="Times New Roman"/>
          <w:snapToGrid w:val="0"/>
          <w:sz w:val="20"/>
        </w:rPr>
        <w:t xml:space="preserve"> a vykonaný v súlade so zákonom č. 540/2007 Z.</w:t>
      </w:r>
      <w:r>
        <w:rPr>
          <w:rFonts w:ascii="Times New Roman" w:hAnsi="Times New Roman"/>
          <w:snapToGrid w:val="0"/>
          <w:sz w:val="20"/>
        </w:rPr>
        <w:t> </w:t>
      </w:r>
      <w:r w:rsidRPr="00FE025A">
        <w:rPr>
          <w:rFonts w:ascii="Times New Roman" w:hAnsi="Times New Roman"/>
          <w:snapToGrid w:val="0"/>
          <w:sz w:val="20"/>
        </w:rPr>
        <w:t>z. o audítoroch, audite a dohľade nad výkonom auditu a o zmene a doplnení zákona č. 431/2002 Z</w:t>
      </w:r>
      <w:r>
        <w:rPr>
          <w:rFonts w:ascii="Times New Roman" w:hAnsi="Times New Roman"/>
          <w:snapToGrid w:val="0"/>
          <w:sz w:val="20"/>
        </w:rPr>
        <w:t> </w:t>
      </w:r>
      <w:r w:rsidRPr="00FE025A">
        <w:rPr>
          <w:rFonts w:ascii="Times New Roman" w:hAnsi="Times New Roman"/>
          <w:snapToGrid w:val="0"/>
          <w:sz w:val="20"/>
        </w:rPr>
        <w:t xml:space="preserve">.z. o účtovníctve v znení neskorších predpisov (ďalej len </w:t>
      </w:r>
      <w:r w:rsidRPr="00501930">
        <w:rPr>
          <w:rFonts w:ascii="Times New Roman" w:hAnsi="Times New Roman"/>
          <w:snapToGrid w:val="0"/>
          <w:sz w:val="20"/>
        </w:rPr>
        <w:t>„</w:t>
      </w:r>
      <w:r w:rsidRPr="00501930">
        <w:rPr>
          <w:rFonts w:ascii="Times New Roman" w:hAnsi="Times New Roman"/>
          <w:bCs/>
          <w:snapToGrid w:val="0"/>
          <w:sz w:val="20"/>
        </w:rPr>
        <w:t>zákon o audítoroch</w:t>
      </w:r>
      <w:r w:rsidRPr="00FE025A">
        <w:rPr>
          <w:rFonts w:ascii="Times New Roman" w:hAnsi="Times New Roman"/>
          <w:snapToGrid w:val="0"/>
          <w:sz w:val="20"/>
        </w:rPr>
        <w:t xml:space="preserve">“) a ostatnými právnymi normami týkajúcich sa výkonu auditu </w:t>
      </w:r>
      <w:r>
        <w:rPr>
          <w:rFonts w:ascii="Times New Roman" w:hAnsi="Times New Roman"/>
          <w:snapToGrid w:val="0"/>
          <w:sz w:val="20"/>
        </w:rPr>
        <w:t>platnými v Slovenskej republike.</w:t>
      </w:r>
    </w:p>
    <w:p w:rsidR="00246BD2" w:rsidRDefault="00246BD2" w:rsidP="00246BD2">
      <w:pPr>
        <w:numPr>
          <w:ilvl w:val="0"/>
          <w:numId w:val="7"/>
        </w:numPr>
        <w:overflowPunct/>
        <w:autoSpaceDE/>
        <w:autoSpaceDN/>
        <w:adjustRightInd/>
        <w:jc w:val="both"/>
        <w:textAlignment w:val="auto"/>
        <w:rPr>
          <w:rFonts w:ascii="Times New Roman" w:hAnsi="Times New Roman"/>
          <w:snapToGrid w:val="0"/>
          <w:sz w:val="20"/>
        </w:rPr>
      </w:pPr>
      <w:r>
        <w:rPr>
          <w:rFonts w:ascii="Times New Roman" w:hAnsi="Times New Roman"/>
          <w:snapToGrid w:val="0"/>
          <w:sz w:val="20"/>
        </w:rPr>
        <w:t>A</w:t>
      </w:r>
      <w:r w:rsidRPr="00FE025A">
        <w:rPr>
          <w:rFonts w:ascii="Times New Roman" w:hAnsi="Times New Roman"/>
          <w:snapToGrid w:val="0"/>
          <w:sz w:val="20"/>
        </w:rPr>
        <w:t xml:space="preserve">udit súladu výročnej správy s auditovanou účtovnou závierkou </w:t>
      </w:r>
      <w:r>
        <w:rPr>
          <w:rFonts w:ascii="Times New Roman" w:hAnsi="Times New Roman"/>
          <w:snapToGrid w:val="0"/>
          <w:sz w:val="20"/>
        </w:rPr>
        <w:t>za rok 2014</w:t>
      </w:r>
      <w:r w:rsidRPr="00FE025A">
        <w:rPr>
          <w:rFonts w:ascii="Times New Roman" w:hAnsi="Times New Roman"/>
          <w:snapToGrid w:val="0"/>
          <w:sz w:val="20"/>
        </w:rPr>
        <w:t xml:space="preserve"> zostavenej podľa § 20 zákona o</w:t>
      </w:r>
      <w:r>
        <w:rPr>
          <w:rFonts w:ascii="Times New Roman" w:hAnsi="Times New Roman"/>
          <w:snapToGrid w:val="0"/>
          <w:sz w:val="20"/>
        </w:rPr>
        <w:t> </w:t>
      </w:r>
      <w:r w:rsidRPr="00FE025A">
        <w:rPr>
          <w:rFonts w:ascii="Times New Roman" w:hAnsi="Times New Roman"/>
          <w:snapToGrid w:val="0"/>
          <w:sz w:val="20"/>
        </w:rPr>
        <w:t>účtovníctve</w:t>
      </w:r>
      <w:r>
        <w:rPr>
          <w:rFonts w:ascii="Times New Roman" w:hAnsi="Times New Roman"/>
          <w:snapToGrid w:val="0"/>
          <w:sz w:val="20"/>
        </w:rPr>
        <w:t>.</w:t>
      </w:r>
    </w:p>
    <w:p w:rsidR="00246BD2" w:rsidRPr="00FE025A" w:rsidRDefault="00246BD2" w:rsidP="00246BD2">
      <w:pPr>
        <w:numPr>
          <w:ilvl w:val="1"/>
          <w:numId w:val="10"/>
        </w:numPr>
        <w:tabs>
          <w:tab w:val="left" w:pos="3969"/>
        </w:tabs>
        <w:overflowPunct/>
        <w:autoSpaceDE/>
        <w:autoSpaceDN/>
        <w:adjustRightInd/>
        <w:jc w:val="center"/>
        <w:textAlignment w:val="auto"/>
        <w:rPr>
          <w:rFonts w:ascii="Times New Roman" w:hAnsi="Times New Roman"/>
          <w:b/>
          <w:bCs/>
          <w:snapToGrid w:val="0"/>
          <w:sz w:val="20"/>
        </w:rPr>
      </w:pPr>
      <w:r w:rsidRPr="00FE025A">
        <w:rPr>
          <w:rFonts w:ascii="Times New Roman" w:hAnsi="Times New Roman"/>
          <w:b/>
          <w:bCs/>
          <w:snapToGrid w:val="0"/>
          <w:sz w:val="20"/>
        </w:rPr>
        <w:t xml:space="preserve">Vykonanie predmetu </w:t>
      </w:r>
      <w:r>
        <w:rPr>
          <w:rFonts w:ascii="Times New Roman" w:hAnsi="Times New Roman"/>
          <w:b/>
          <w:bCs/>
          <w:snapToGrid w:val="0"/>
          <w:sz w:val="20"/>
        </w:rPr>
        <w:t>z</w:t>
      </w:r>
      <w:r w:rsidRPr="00FE025A">
        <w:rPr>
          <w:rFonts w:ascii="Times New Roman" w:hAnsi="Times New Roman"/>
          <w:b/>
          <w:bCs/>
          <w:snapToGrid w:val="0"/>
          <w:sz w:val="20"/>
        </w:rPr>
        <w:t>mluvy</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Dodávateľ je povinný vykonávať služby súvisiace s predmetom zmluvy v termínoch dohodnutých s odberateľom. Služby uvedené v článku II. tejto zmluvy je dodávateľ povinný vykonať najneskôr do 31.</w:t>
      </w:r>
      <w:r w:rsidR="004F04E4">
        <w:rPr>
          <w:rFonts w:ascii="Times New Roman" w:hAnsi="Times New Roman"/>
          <w:snapToGrid w:val="0"/>
          <w:sz w:val="20"/>
        </w:rPr>
        <w:t>06</w:t>
      </w:r>
      <w:r w:rsidRPr="00FE025A">
        <w:rPr>
          <w:rFonts w:ascii="Times New Roman" w:hAnsi="Times New Roman"/>
          <w:snapToGrid w:val="0"/>
          <w:sz w:val="20"/>
        </w:rPr>
        <w:t>.20</w:t>
      </w:r>
      <w:r>
        <w:rPr>
          <w:rFonts w:ascii="Times New Roman" w:hAnsi="Times New Roman"/>
          <w:snapToGrid w:val="0"/>
          <w:sz w:val="20"/>
        </w:rPr>
        <w:t>15</w:t>
      </w:r>
      <w:r w:rsidRPr="00FE025A">
        <w:rPr>
          <w:rFonts w:ascii="Times New Roman" w:hAnsi="Times New Roman"/>
          <w:snapToGrid w:val="0"/>
          <w:sz w:val="20"/>
        </w:rPr>
        <w:t xml:space="preserve">. </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Odberateľ je povinný dodať dodávateľovi podklady nevyhnutné pre potreby výkonu služieb súvisiacich s predmetom zmluvy, a to priebežne podľa požiadaviek dodávateľa. V prípade výkonu činnosti uvedených v článku II. tejto zmluvy je odberateľ povinný dodať podklady nevyhnutné pre potreby výkon</w:t>
      </w:r>
      <w:r>
        <w:rPr>
          <w:rFonts w:ascii="Times New Roman" w:hAnsi="Times New Roman"/>
          <w:snapToGrid w:val="0"/>
          <w:sz w:val="20"/>
        </w:rPr>
        <w:t>u tejto činnosti najneskôr do 15</w:t>
      </w:r>
      <w:r w:rsidRPr="00FE025A">
        <w:rPr>
          <w:rFonts w:ascii="Times New Roman" w:hAnsi="Times New Roman"/>
          <w:snapToGrid w:val="0"/>
          <w:sz w:val="20"/>
        </w:rPr>
        <w:t>.</w:t>
      </w:r>
      <w:r w:rsidR="004F04E4">
        <w:rPr>
          <w:rFonts w:ascii="Times New Roman" w:hAnsi="Times New Roman"/>
          <w:snapToGrid w:val="0"/>
          <w:sz w:val="20"/>
        </w:rPr>
        <w:t>06</w:t>
      </w:r>
      <w:r w:rsidRPr="00FE025A">
        <w:rPr>
          <w:rFonts w:ascii="Times New Roman" w:hAnsi="Times New Roman"/>
          <w:snapToGrid w:val="0"/>
          <w:sz w:val="20"/>
        </w:rPr>
        <w:t>.20</w:t>
      </w:r>
      <w:r>
        <w:rPr>
          <w:rFonts w:ascii="Times New Roman" w:hAnsi="Times New Roman"/>
          <w:snapToGrid w:val="0"/>
          <w:sz w:val="20"/>
        </w:rPr>
        <w:t>15.</w:t>
      </w:r>
      <w:r w:rsidRPr="00FE025A">
        <w:rPr>
          <w:rFonts w:ascii="Times New Roman" w:hAnsi="Times New Roman"/>
          <w:snapToGrid w:val="0"/>
          <w:sz w:val="20"/>
        </w:rPr>
        <w:t xml:space="preserve"> </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Odberateľ je povinný pre potreby výkonu služieb uvedených v článku II., písm. a) tejto zmluvy:</w:t>
      </w:r>
    </w:p>
    <w:p w:rsidR="00246BD2" w:rsidRPr="00FE025A" w:rsidRDefault="00246BD2" w:rsidP="00246BD2">
      <w:pPr>
        <w:numPr>
          <w:ilvl w:val="0"/>
          <w:numId w:val="1"/>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predložiť dodávateľovi v lehote uvedenej v bode 2. tohto článku všetky ním požadované doklady dokumentujúce hospodársku činnosť odberateľa, ktoré sú potrebné pre správne vykonanie týchto služieb, </w:t>
      </w:r>
    </w:p>
    <w:p w:rsidR="00246BD2" w:rsidRPr="00FE025A" w:rsidRDefault="00246BD2" w:rsidP="00246BD2">
      <w:pPr>
        <w:numPr>
          <w:ilvl w:val="0"/>
          <w:numId w:val="1"/>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zabezpečiť potrebnú súčinnosť pri vykonávaní služieb súvisiacich s predmetom zmluvy.</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Za doklady a iné materiály, ktoré budú poskytnuté dodávateľovi za účelom ich kontroly mimo sídla odberateľa zodpovedá v celom rozsahu dodávateľ, a to až do momentu ich vrátenia odberateľovi. </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V prípade, ak odberateľ nepredloží dodávateľovi výročnú správu  na overenie, odberateľ nie je v nej oprávnený citovať </w:t>
      </w:r>
      <w:r w:rsidRPr="00DE79C0">
        <w:rPr>
          <w:rFonts w:ascii="Times New Roman" w:hAnsi="Times New Roman"/>
          <w:snapToGrid w:val="0"/>
          <w:sz w:val="20"/>
        </w:rPr>
        <w:t>časti  správy audítora</w:t>
      </w:r>
      <w:r w:rsidRPr="00FE025A">
        <w:rPr>
          <w:rFonts w:ascii="Times New Roman" w:hAnsi="Times New Roman"/>
          <w:snapToGrid w:val="0"/>
          <w:sz w:val="20"/>
        </w:rPr>
        <w:t xml:space="preserve"> vyhotovenej dodávateľom. </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Dodávateľ sa zaväzuje vykonať pre odberateľa služby s odbornou starostlivosťou a nestranne a z auditu vypracovať </w:t>
      </w:r>
      <w:r w:rsidRPr="00DE79C0">
        <w:rPr>
          <w:rFonts w:ascii="Times New Roman" w:hAnsi="Times New Roman"/>
          <w:snapToGrid w:val="0"/>
          <w:sz w:val="20"/>
        </w:rPr>
        <w:t>správu audítora</w:t>
      </w:r>
      <w:r w:rsidRPr="00FE025A">
        <w:rPr>
          <w:rFonts w:ascii="Times New Roman" w:hAnsi="Times New Roman"/>
          <w:snapToGrid w:val="0"/>
          <w:sz w:val="20"/>
        </w:rPr>
        <w:t xml:space="preserve"> podľa medzinárodných audítorských štandardov</w:t>
      </w:r>
      <w:r w:rsidRPr="00FE025A">
        <w:rPr>
          <w:rFonts w:ascii="Times New Roman" w:hAnsi="Times New Roman"/>
          <w:sz w:val="20"/>
        </w:rPr>
        <w:t>, v ktorej vyjadrí názor na účtovnú závierku nasledovne:</w:t>
      </w:r>
    </w:p>
    <w:p w:rsidR="00246BD2" w:rsidRPr="00DE79C0" w:rsidRDefault="00246BD2" w:rsidP="00246BD2">
      <w:pPr>
        <w:numPr>
          <w:ilvl w:val="0"/>
          <w:numId w:val="2"/>
        </w:numPr>
        <w:overflowPunct/>
        <w:autoSpaceDE/>
        <w:autoSpaceDN/>
        <w:adjustRightInd/>
        <w:jc w:val="both"/>
        <w:textAlignment w:val="auto"/>
        <w:rPr>
          <w:rFonts w:ascii="Times New Roman" w:hAnsi="Times New Roman"/>
          <w:snapToGrid w:val="0"/>
          <w:sz w:val="20"/>
        </w:rPr>
      </w:pPr>
      <w:r w:rsidRPr="00DE79C0">
        <w:rPr>
          <w:rFonts w:ascii="Times New Roman" w:hAnsi="Times New Roman"/>
          <w:snapToGrid w:val="0"/>
          <w:sz w:val="20"/>
        </w:rPr>
        <w:t xml:space="preserve">správa audítora z auditu účtovnej závierky, </w:t>
      </w:r>
    </w:p>
    <w:p w:rsidR="00246BD2" w:rsidRPr="00DE79C0" w:rsidRDefault="00246BD2" w:rsidP="00246BD2">
      <w:pPr>
        <w:numPr>
          <w:ilvl w:val="0"/>
          <w:numId w:val="2"/>
        </w:numPr>
        <w:overflowPunct/>
        <w:autoSpaceDE/>
        <w:autoSpaceDN/>
        <w:adjustRightInd/>
        <w:jc w:val="both"/>
        <w:textAlignment w:val="auto"/>
        <w:rPr>
          <w:rFonts w:ascii="Times New Roman" w:hAnsi="Times New Roman"/>
          <w:snapToGrid w:val="0"/>
          <w:sz w:val="20"/>
        </w:rPr>
      </w:pPr>
      <w:r w:rsidRPr="00DE79C0">
        <w:rPr>
          <w:rFonts w:ascii="Times New Roman" w:hAnsi="Times New Roman"/>
          <w:snapToGrid w:val="0"/>
          <w:sz w:val="20"/>
        </w:rPr>
        <w:t xml:space="preserve">dodatok k správe audítora </w:t>
      </w:r>
      <w:r>
        <w:rPr>
          <w:rFonts w:ascii="Times New Roman" w:hAnsi="Times New Roman"/>
          <w:snapToGrid w:val="0"/>
          <w:sz w:val="20"/>
        </w:rPr>
        <w:t>z auditu súladu výročnej správy.</w:t>
      </w:r>
    </w:p>
    <w:p w:rsidR="00246BD2" w:rsidRPr="00FE025A" w:rsidRDefault="00246BD2" w:rsidP="00246BD2">
      <w:pPr>
        <w:numPr>
          <w:ilvl w:val="0"/>
          <w:numId w:val="6"/>
        </w:numPr>
        <w:overflowPunct/>
        <w:autoSpaceDE/>
        <w:autoSpaceDN/>
        <w:adjustRightInd/>
        <w:jc w:val="both"/>
        <w:textAlignment w:val="auto"/>
        <w:rPr>
          <w:rFonts w:ascii="Times New Roman" w:hAnsi="Times New Roman"/>
          <w:sz w:val="20"/>
        </w:rPr>
      </w:pPr>
      <w:r w:rsidRPr="00FE025A">
        <w:rPr>
          <w:rFonts w:ascii="Times New Roman" w:hAnsi="Times New Roman"/>
          <w:sz w:val="20"/>
        </w:rPr>
        <w:t>Dodávateľ je oprávnený byť prítomný pri inventarizácii majetku a záväzkov účtovnej jednotky alebo vyžiadať vykonanie inventarizácie v oblasti, v ktorej zistil nedostatky.</w:t>
      </w:r>
    </w:p>
    <w:p w:rsidR="00246BD2" w:rsidRPr="00FE025A" w:rsidRDefault="00246BD2" w:rsidP="00246BD2">
      <w:pPr>
        <w:numPr>
          <w:ilvl w:val="0"/>
          <w:numId w:val="6"/>
        </w:numPr>
        <w:overflowPunct/>
        <w:autoSpaceDE/>
        <w:autoSpaceDN/>
        <w:adjustRightInd/>
        <w:jc w:val="both"/>
        <w:textAlignment w:val="auto"/>
        <w:rPr>
          <w:rFonts w:ascii="Times New Roman" w:hAnsi="Times New Roman"/>
          <w:sz w:val="20"/>
        </w:rPr>
      </w:pPr>
      <w:r w:rsidRPr="00FE025A">
        <w:rPr>
          <w:rFonts w:ascii="Times New Roman" w:hAnsi="Times New Roman"/>
          <w:sz w:val="20"/>
        </w:rPr>
        <w:t xml:space="preserve">Štatutárny orgán odberateľa je zodpovedný za zostavenie účtovnej závierky, ktorá poskytuje pravdivý a verný obraz v súlade so zákonom o účtovníctve a za interné kontroly, ktoré považuje za potrebné pre zostavenie účtovnej závierky, ktorá neobsahuje významné nesprávnosti, či už v dôsledku podvodu alebo chyby. Odberateľ je povinný bez zbytočného odkladu odovzdať dodávateľovi všetko, čo pre neho získa v súvislosti s poskytovaním služieb špecifikovaných v tejto zmluve. Dodávateľ je povinný odberateľa oboznamovať so skutkovým stavom veci súvisiacej s poskytovaním služieb podľa tejto zmluvy. </w:t>
      </w:r>
    </w:p>
    <w:p w:rsidR="00246BD2" w:rsidRPr="00FE025A" w:rsidRDefault="00246BD2" w:rsidP="00246BD2">
      <w:pPr>
        <w:numPr>
          <w:ilvl w:val="0"/>
          <w:numId w:val="6"/>
        </w:numPr>
        <w:overflowPunct/>
        <w:autoSpaceDE/>
        <w:autoSpaceDN/>
        <w:adjustRightInd/>
        <w:jc w:val="both"/>
        <w:textAlignment w:val="auto"/>
        <w:rPr>
          <w:rFonts w:ascii="Times New Roman" w:hAnsi="Times New Roman"/>
          <w:sz w:val="20"/>
        </w:rPr>
      </w:pPr>
      <w:r w:rsidRPr="00FE025A">
        <w:rPr>
          <w:rFonts w:ascii="Times New Roman" w:hAnsi="Times New Roman"/>
          <w:sz w:val="20"/>
        </w:rPr>
        <w:lastRenderedPageBreak/>
        <w:t xml:space="preserve">Dodávateľ je povinný zachovať mlčanlivosť o všetkých skutočnostiach, o ktorých sa dozvedel v súvislosti s poskytovaním služieb špecifikovaných v tejto zmluve, a to aj po ukončení platnosti a účinnosti tejto zmluvy. Zachovanie mlčanlivosti sa nevzťahuje na zabezpečenie splnenia požiadaviek na preverenie kvality auditu podľa interných zásad a postupov SKAU a medzinárodných štandardov na kontrolu kvality (ISQC 1 - kontrola kvality pre firmy, ktoré vykonávajú audity a preverenia finančných výkazov a zákazky na ostatné </w:t>
      </w:r>
      <w:proofErr w:type="spellStart"/>
      <w:r w:rsidRPr="00FE025A">
        <w:rPr>
          <w:rFonts w:ascii="Times New Roman" w:hAnsi="Times New Roman"/>
          <w:sz w:val="20"/>
        </w:rPr>
        <w:t>uisťovacie</w:t>
      </w:r>
      <w:proofErr w:type="spellEnd"/>
      <w:r w:rsidRPr="00FE025A">
        <w:rPr>
          <w:rFonts w:ascii="Times New Roman" w:hAnsi="Times New Roman"/>
          <w:sz w:val="20"/>
        </w:rPr>
        <w:t xml:space="preserve"> a súvisiace služby).</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Dodávateľ považuje informácie, doklady a iné materiály poskytnuté odberateľom pre plnenie predmetu zmluvy za prísne dôverné. Okruh pracovníkov dodávateľa zabezpečujúcich vykonávanie služieb súvisiacich s predmetom zmluvy bude odberateľovi vopred písomne oznámený. </w:t>
      </w:r>
    </w:p>
    <w:p w:rsidR="00246BD2" w:rsidRPr="00FE025A"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Odberateľ berie na vedomie, že podľa § 19 odsek 2 zákona č. 431/2002 </w:t>
      </w:r>
      <w:proofErr w:type="spellStart"/>
      <w:r w:rsidRPr="00FE025A">
        <w:rPr>
          <w:rFonts w:ascii="Times New Roman" w:hAnsi="Times New Roman"/>
          <w:snapToGrid w:val="0"/>
          <w:sz w:val="20"/>
        </w:rPr>
        <w:t>Z.z</w:t>
      </w:r>
      <w:proofErr w:type="spellEnd"/>
      <w:r w:rsidRPr="00FE025A">
        <w:rPr>
          <w:rFonts w:ascii="Times New Roman" w:hAnsi="Times New Roman"/>
          <w:snapToGrid w:val="0"/>
          <w:sz w:val="20"/>
        </w:rPr>
        <w:t>. o účtovníctve v aktuálnom znení („zákon o účtovníctve“), dodávateľ musí byť schválený ako audítor ročnej účtovnej závierky na valnom zhromaždení alebo členskej schôdzi odberateľa. V prípade, že požiadavka § 19 odsek 2 zákona o účtovníctve nie je splnená, nemožno považovať vykonaný audit za audit podľa požiadaviek zákona o účtovníctve. Takýto audit sa považuje za dobrovoľný audit vykonaný podľa medzinárodných audítorských štandardov (ISA). Dodávateľ v prípade svojho neschválenia valným zhromaždením alebo členskou schôdzou nie je povinný vydať správu audítora, resp. ak ju vydá, táto sa nebude považovať za správu vydanú na základe výkonu auditu definovaného v zákone o účtovníctve.</w:t>
      </w:r>
    </w:p>
    <w:p w:rsidR="00246BD2"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Ak má odberateľ povinnosť zverejňovať uzatvorené zmluvy v zmysle zákona č. 211/2000 </w:t>
      </w:r>
      <w:proofErr w:type="spellStart"/>
      <w:r w:rsidRPr="00FE025A">
        <w:rPr>
          <w:rFonts w:ascii="Times New Roman" w:hAnsi="Times New Roman"/>
          <w:snapToGrid w:val="0"/>
          <w:sz w:val="20"/>
        </w:rPr>
        <w:t>Z.z</w:t>
      </w:r>
      <w:proofErr w:type="spellEnd"/>
      <w:r w:rsidRPr="00FE025A">
        <w:rPr>
          <w:rFonts w:ascii="Times New Roman" w:hAnsi="Times New Roman"/>
          <w:snapToGrid w:val="0"/>
          <w:sz w:val="20"/>
        </w:rPr>
        <w:t xml:space="preserve">. o slobodnom prístupe k informáciám a o zmene a doplnení niektorých zákonov v aktuálnom znení, je povinný zverejniť túto zmluvu a informovať dodávateľa o jej zverejnení. Ak táto zmluva nie je zverejnená v zmysle uvedeného zákona, dodávateľ nie je povinný vydať správu audítora. </w:t>
      </w:r>
    </w:p>
    <w:p w:rsidR="00246BD2" w:rsidRDefault="00246BD2" w:rsidP="00246BD2">
      <w:pPr>
        <w:numPr>
          <w:ilvl w:val="0"/>
          <w:numId w:val="6"/>
        </w:numPr>
        <w:tabs>
          <w:tab w:val="left" w:pos="3969"/>
        </w:tabs>
        <w:overflowPunct/>
        <w:autoSpaceDE/>
        <w:autoSpaceDN/>
        <w:adjustRightInd/>
        <w:jc w:val="both"/>
        <w:textAlignment w:val="auto"/>
        <w:rPr>
          <w:rFonts w:ascii="Times New Roman" w:hAnsi="Times New Roman"/>
          <w:snapToGrid w:val="0"/>
          <w:sz w:val="20"/>
        </w:rPr>
      </w:pPr>
      <w:r>
        <w:rPr>
          <w:rFonts w:ascii="Times New Roman" w:hAnsi="Times New Roman"/>
          <w:snapToGrid w:val="0"/>
          <w:sz w:val="20"/>
        </w:rPr>
        <w:t>Osoba poverená na komunikáciu s audítorom:   ......................................................................................................</w:t>
      </w:r>
    </w:p>
    <w:p w:rsidR="00246BD2" w:rsidRDefault="00246BD2" w:rsidP="00246BD2">
      <w:pPr>
        <w:tabs>
          <w:tab w:val="left" w:pos="3969"/>
        </w:tabs>
        <w:overflowPunct/>
        <w:autoSpaceDE/>
        <w:autoSpaceDN/>
        <w:adjustRightInd/>
        <w:jc w:val="both"/>
        <w:textAlignment w:val="auto"/>
        <w:rPr>
          <w:rFonts w:ascii="Times New Roman" w:hAnsi="Times New Roman"/>
          <w:snapToGrid w:val="0"/>
          <w:sz w:val="20"/>
        </w:rPr>
      </w:pPr>
    </w:p>
    <w:p w:rsidR="00246BD2" w:rsidRPr="00D249EA" w:rsidRDefault="00246BD2" w:rsidP="00246BD2">
      <w:pPr>
        <w:tabs>
          <w:tab w:val="left" w:pos="3969"/>
        </w:tabs>
        <w:overflowPunct/>
        <w:autoSpaceDE/>
        <w:autoSpaceDN/>
        <w:adjustRightInd/>
        <w:jc w:val="center"/>
        <w:textAlignment w:val="auto"/>
        <w:rPr>
          <w:rFonts w:ascii="Times New Roman" w:hAnsi="Times New Roman"/>
          <w:b/>
          <w:snapToGrid w:val="0"/>
          <w:sz w:val="20"/>
        </w:rPr>
      </w:pPr>
      <w:r w:rsidRPr="00D249EA">
        <w:rPr>
          <w:rFonts w:ascii="Times New Roman" w:hAnsi="Times New Roman"/>
          <w:b/>
          <w:snapToGrid w:val="0"/>
          <w:sz w:val="20"/>
        </w:rPr>
        <w:t>IV. Cena</w:t>
      </w:r>
    </w:p>
    <w:p w:rsidR="00246BD2" w:rsidRPr="00FE025A" w:rsidRDefault="00246BD2" w:rsidP="00246BD2">
      <w:pPr>
        <w:pStyle w:val="Nadpis1"/>
        <w:numPr>
          <w:ilvl w:val="0"/>
          <w:numId w:val="5"/>
        </w:numPr>
        <w:tabs>
          <w:tab w:val="left" w:pos="3969"/>
        </w:tabs>
        <w:spacing w:line="240" w:lineRule="auto"/>
        <w:rPr>
          <w:rFonts w:ascii="Times New Roman" w:hAnsi="Times New Roman" w:cs="Times New Roman"/>
          <w:b w:val="0"/>
          <w:snapToGrid w:val="0"/>
          <w:sz w:val="20"/>
          <w:szCs w:val="20"/>
        </w:rPr>
      </w:pPr>
      <w:r w:rsidRPr="00FE025A">
        <w:rPr>
          <w:rFonts w:ascii="Times New Roman" w:hAnsi="Times New Roman" w:cs="Times New Roman"/>
          <w:b w:val="0"/>
          <w:sz w:val="20"/>
          <w:szCs w:val="20"/>
        </w:rPr>
        <w:t xml:space="preserve">Odberateľ je povinný zaplatiť dodávateľovi za zabezpečenie predmetu zmluvy cenu </w:t>
      </w:r>
      <w:r w:rsidRPr="00FE025A">
        <w:rPr>
          <w:rFonts w:ascii="Times New Roman" w:hAnsi="Times New Roman" w:cs="Times New Roman"/>
          <w:b w:val="0"/>
          <w:snapToGrid w:val="0"/>
          <w:sz w:val="20"/>
          <w:szCs w:val="20"/>
        </w:rPr>
        <w:t>podľa vzájomnej dohody a v zmysle cenovej ponuky uvedenej v tomto článku zmluvy.</w:t>
      </w:r>
    </w:p>
    <w:p w:rsidR="00246BD2" w:rsidRPr="005F6CE7" w:rsidRDefault="00246BD2" w:rsidP="00246BD2">
      <w:pPr>
        <w:numPr>
          <w:ilvl w:val="0"/>
          <w:numId w:val="5"/>
        </w:numPr>
        <w:overflowPunct/>
        <w:autoSpaceDE/>
        <w:autoSpaceDN/>
        <w:adjustRightInd/>
        <w:jc w:val="both"/>
        <w:textAlignment w:val="auto"/>
        <w:rPr>
          <w:rFonts w:ascii="Times New Roman" w:hAnsi="Times New Roman"/>
          <w:sz w:val="20"/>
        </w:rPr>
      </w:pPr>
      <w:r w:rsidRPr="0056741C">
        <w:rPr>
          <w:rFonts w:ascii="Times New Roman" w:hAnsi="Times New Roman"/>
          <w:sz w:val="20"/>
        </w:rPr>
        <w:t>Odberateľ sa zaväzuje zaplatiť dodávateľovi za služby poskytnuté a vykonané podľa článku II. bod 1</w:t>
      </w:r>
      <w:r w:rsidR="004F04E4">
        <w:rPr>
          <w:rFonts w:ascii="Times New Roman" w:hAnsi="Times New Roman"/>
          <w:sz w:val="20"/>
        </w:rPr>
        <w:t xml:space="preserve"> tejto zmluvy dohodnutú cenu 300</w:t>
      </w:r>
      <w:r w:rsidRPr="0056741C">
        <w:rPr>
          <w:rFonts w:ascii="Times New Roman" w:hAnsi="Times New Roman"/>
          <w:sz w:val="20"/>
        </w:rPr>
        <w:t>,- €</w:t>
      </w:r>
      <w:r>
        <w:rPr>
          <w:rFonts w:ascii="Times New Roman" w:hAnsi="Times New Roman"/>
          <w:sz w:val="20"/>
        </w:rPr>
        <w:t xml:space="preserve">. </w:t>
      </w:r>
      <w:r w:rsidRPr="005F6CE7">
        <w:rPr>
          <w:rFonts w:ascii="Times New Roman" w:hAnsi="Times New Roman"/>
          <w:snapToGrid w:val="0"/>
          <w:sz w:val="20"/>
        </w:rPr>
        <w:t xml:space="preserve">Odberateľ sa zaväzuje uhradiť faktúru do 14 dní odo dňa jej </w:t>
      </w:r>
      <w:proofErr w:type="spellStart"/>
      <w:r w:rsidRPr="005F6CE7">
        <w:rPr>
          <w:rFonts w:ascii="Times New Roman" w:hAnsi="Times New Roman"/>
          <w:snapToGrid w:val="0"/>
          <w:sz w:val="20"/>
        </w:rPr>
        <w:t>obdržania</w:t>
      </w:r>
      <w:proofErr w:type="spellEnd"/>
      <w:r w:rsidRPr="005F6CE7">
        <w:rPr>
          <w:rFonts w:ascii="Times New Roman" w:hAnsi="Times New Roman"/>
          <w:snapToGrid w:val="0"/>
          <w:sz w:val="20"/>
        </w:rPr>
        <w:t xml:space="preserve">. </w:t>
      </w:r>
    </w:p>
    <w:p w:rsidR="00246BD2" w:rsidRPr="00FE025A" w:rsidRDefault="00246BD2" w:rsidP="00246BD2">
      <w:pPr>
        <w:numPr>
          <w:ilvl w:val="0"/>
          <w:numId w:val="5"/>
        </w:numPr>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Ceny špecifikované v tejto zmluve sú uvedené bez DPH. Dodávateľ je oprávnený k uvedeným cenám fakturovať DPH podľa platných právnych predpisov. </w:t>
      </w:r>
    </w:p>
    <w:p w:rsidR="00246BD2" w:rsidRPr="00FE025A" w:rsidRDefault="00246BD2" w:rsidP="00246BD2">
      <w:pPr>
        <w:numPr>
          <w:ilvl w:val="0"/>
          <w:numId w:val="5"/>
        </w:numPr>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K uvedeným cenám je dodávateľ oprávnený fakturovať, v zmysle zákona o audítoroch, výdavky účelovo vynaložené v priamej súvislosti s plnením dohodnutých prác, ktoré budú vopred konzultované s odberateľom. </w:t>
      </w:r>
    </w:p>
    <w:p w:rsidR="00246BD2" w:rsidRDefault="00246BD2" w:rsidP="00246BD2">
      <w:pPr>
        <w:numPr>
          <w:ilvl w:val="0"/>
          <w:numId w:val="5"/>
        </w:numPr>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Prípadná zmena rozsahu vykonaných služieb špecifikovaných v predmete zmluvy bude riešená písomným dodatkom k zmluve, podpísaným obidvoma zmluvnými stranami.</w:t>
      </w:r>
    </w:p>
    <w:p w:rsidR="00246BD2" w:rsidRPr="00FE025A" w:rsidRDefault="00246BD2" w:rsidP="00246BD2">
      <w:pPr>
        <w:overflowPunct/>
        <w:autoSpaceDE/>
        <w:autoSpaceDN/>
        <w:adjustRightInd/>
        <w:jc w:val="both"/>
        <w:textAlignment w:val="auto"/>
        <w:rPr>
          <w:rFonts w:ascii="Times New Roman" w:hAnsi="Times New Roman"/>
          <w:snapToGrid w:val="0"/>
          <w:sz w:val="20"/>
        </w:rPr>
      </w:pPr>
    </w:p>
    <w:p w:rsidR="00246BD2" w:rsidRPr="00FE025A" w:rsidRDefault="00246BD2" w:rsidP="00246BD2">
      <w:pPr>
        <w:tabs>
          <w:tab w:val="left" w:pos="3969"/>
        </w:tabs>
        <w:overflowPunct/>
        <w:autoSpaceDE/>
        <w:autoSpaceDN/>
        <w:adjustRightInd/>
        <w:jc w:val="center"/>
        <w:textAlignment w:val="auto"/>
        <w:rPr>
          <w:rFonts w:ascii="Times New Roman" w:hAnsi="Times New Roman"/>
          <w:b/>
          <w:bCs/>
          <w:snapToGrid w:val="0"/>
          <w:sz w:val="20"/>
        </w:rPr>
      </w:pPr>
      <w:r>
        <w:rPr>
          <w:rFonts w:ascii="Times New Roman" w:hAnsi="Times New Roman"/>
          <w:b/>
          <w:bCs/>
          <w:snapToGrid w:val="0"/>
          <w:sz w:val="20"/>
        </w:rPr>
        <w:t>V. Platnosť zmluvy</w:t>
      </w:r>
    </w:p>
    <w:p w:rsidR="00246BD2" w:rsidRPr="00D94847" w:rsidRDefault="00246BD2" w:rsidP="00246BD2">
      <w:pPr>
        <w:numPr>
          <w:ilvl w:val="0"/>
          <w:numId w:val="4"/>
        </w:numPr>
        <w:overflowPunct/>
        <w:autoSpaceDE/>
        <w:autoSpaceDN/>
        <w:adjustRightInd/>
        <w:jc w:val="both"/>
        <w:textAlignment w:val="auto"/>
        <w:rPr>
          <w:rFonts w:ascii="Times New Roman" w:hAnsi="Times New Roman"/>
          <w:sz w:val="20"/>
        </w:rPr>
      </w:pPr>
      <w:r w:rsidRPr="00D94847">
        <w:rPr>
          <w:rFonts w:ascii="Times New Roman" w:hAnsi="Times New Roman"/>
          <w:sz w:val="20"/>
        </w:rPr>
        <w:t>Táto zmluva je platná a účinná odo dňa jej podpísania oboma zmluvnými stranami.</w:t>
      </w:r>
    </w:p>
    <w:p w:rsidR="00246BD2" w:rsidRPr="00FE025A" w:rsidRDefault="00246BD2" w:rsidP="00246BD2">
      <w:pPr>
        <w:numPr>
          <w:ilvl w:val="0"/>
          <w:numId w:val="4"/>
        </w:numPr>
        <w:overflowPunct/>
        <w:autoSpaceDE/>
        <w:autoSpaceDN/>
        <w:adjustRightInd/>
        <w:jc w:val="both"/>
        <w:textAlignment w:val="auto"/>
        <w:rPr>
          <w:rFonts w:ascii="Times New Roman" w:hAnsi="Times New Roman"/>
          <w:snapToGrid w:val="0"/>
          <w:sz w:val="20"/>
        </w:rPr>
      </w:pPr>
      <w:r w:rsidRPr="00FE025A">
        <w:rPr>
          <w:rFonts w:ascii="Times New Roman" w:hAnsi="Times New Roman"/>
          <w:sz w:val="20"/>
        </w:rPr>
        <w:t xml:space="preserve">Odberateľ môže túto zmluvu vypovedať formou písomnej výpovede doručenej dodávateľovi, pričom platí, že zmluva zaniká ku dňu doručenia písomnej výpovede odberateľa dodávateľovi. Vo výpovedi uvedie dôvody, ktoré ho viedli k odvolaniu audítora, alebo odstúpeniu od zmluvy v priebehu vykonávania auditu. V prípade výpovede zmluvy je odberateľ povinný </w:t>
      </w:r>
      <w:r w:rsidRPr="00FE025A">
        <w:rPr>
          <w:rFonts w:ascii="Times New Roman" w:hAnsi="Times New Roman"/>
          <w:snapToGrid w:val="0"/>
          <w:sz w:val="20"/>
        </w:rPr>
        <w:t>dodávateľovi uhradiť odmenu za úkony a práce vykonané v súlade s touto zmluvou do dátumu doručenia výpovede dodávateľovi.</w:t>
      </w:r>
    </w:p>
    <w:p w:rsidR="00246BD2" w:rsidRDefault="00246BD2" w:rsidP="00246BD2">
      <w:pPr>
        <w:numPr>
          <w:ilvl w:val="0"/>
          <w:numId w:val="4"/>
        </w:numPr>
        <w:overflowPunct/>
        <w:autoSpaceDE/>
        <w:autoSpaceDN/>
        <w:adjustRightInd/>
        <w:jc w:val="both"/>
        <w:textAlignment w:val="auto"/>
        <w:rPr>
          <w:rFonts w:ascii="Times New Roman" w:hAnsi="Times New Roman"/>
          <w:sz w:val="20"/>
        </w:rPr>
      </w:pPr>
      <w:r w:rsidRPr="00FE025A">
        <w:rPr>
          <w:rFonts w:ascii="Times New Roman" w:hAnsi="Times New Roman"/>
          <w:sz w:val="20"/>
        </w:rPr>
        <w:t>Dodávateľ je oprávnený vypovedať túto zmluvu len zo závažných dôvodov, najmä ak sa narušila nevyhnutná dôvera medzi ním a odberateľom alebo ak odberateľ neposkytuje dodávateľovi potrebnú súčinnosť a informácie  nevyhnutné pre výkon predmetu zmluvy. V prípade výpovede zmluvy je dodávateľ povinný odovzdať odberateľovi všetky doklady a iné materiály, ktoré mu do dňa doručenia výpovede odberateľ zapožičal (nevzťahuje sa na doklady, ktoré dodávateľ získal ako dôkazy auditu).</w:t>
      </w:r>
    </w:p>
    <w:p w:rsidR="00246BD2" w:rsidRDefault="00246BD2" w:rsidP="00246BD2">
      <w:pPr>
        <w:overflowPunct/>
        <w:autoSpaceDE/>
        <w:autoSpaceDN/>
        <w:adjustRightInd/>
        <w:jc w:val="both"/>
        <w:textAlignment w:val="auto"/>
        <w:rPr>
          <w:rFonts w:ascii="Times New Roman" w:hAnsi="Times New Roman"/>
          <w:sz w:val="20"/>
        </w:rPr>
      </w:pPr>
    </w:p>
    <w:p w:rsidR="00246BD2" w:rsidRPr="00D249EA" w:rsidRDefault="00246BD2" w:rsidP="00246BD2">
      <w:pPr>
        <w:overflowPunct/>
        <w:autoSpaceDE/>
        <w:autoSpaceDN/>
        <w:adjustRightInd/>
        <w:jc w:val="center"/>
        <w:textAlignment w:val="auto"/>
        <w:rPr>
          <w:rFonts w:ascii="Times New Roman" w:hAnsi="Times New Roman"/>
          <w:b/>
          <w:sz w:val="20"/>
        </w:rPr>
      </w:pPr>
      <w:r w:rsidRPr="00D249EA">
        <w:rPr>
          <w:rFonts w:ascii="Times New Roman" w:hAnsi="Times New Roman"/>
          <w:b/>
          <w:sz w:val="20"/>
        </w:rPr>
        <w:t>VI. Záverečné ustanovenia</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Túto zmluvu je možné meniť a doplňovať iba písomnými dodatkami podpísanými obidvoma zmluvnými stranami.</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Právne vzťahy vyplývajúce z tejto zmluvy sa riadia príslušnými ustanoveniami zákona č. 513/1991 Zb., Obchodný zákonník, v znení neskorších predpisov a zákona o audítoroch.</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Dodávateľ zodpovedá za kvalitné vykonanie predmetu zmluvy a za škodu, ktorú spôsobil odberateľovi nesprávnym a nekvalitným poskytovaním služieb. Nezodpovedá však za vady, ktorých príčinou sú nedostatky v dokladoch a iných materiáloch odovzdaných dodávateľovi odberateľom. </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Odberateľ súhlasí so skutočnosťou, že v prípade ak dodávateľ zaviní svojou činnosťou škodu odberateľovi, bude možné poskytnúť údaje odberateľa poisťovni, v ktorej je  dodávateľ poistený, a to výlučne za účelom riešenia tejto poistnej udalosti.</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lastRenderedPageBreak/>
        <w:t>Odberateľ súhlasí, aby dodávateľ v prípade ukončenia platnosti zmluvy, mohol komunikovať s nastupujúcim audítorom/audítorskou spoločnosťou v zmysle zákona o audítoroch § 30 odsek 6.</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 xml:space="preserve">Zmluva sa vyhotovuje v dvoch (2) rovnopisoch v slovenskom jazyku, pričom každá so zmluvných strán </w:t>
      </w:r>
      <w:proofErr w:type="spellStart"/>
      <w:r w:rsidRPr="00FE025A">
        <w:rPr>
          <w:rFonts w:ascii="Times New Roman" w:hAnsi="Times New Roman"/>
          <w:snapToGrid w:val="0"/>
          <w:sz w:val="20"/>
        </w:rPr>
        <w:t>obdrží</w:t>
      </w:r>
      <w:proofErr w:type="spellEnd"/>
      <w:r w:rsidRPr="00FE025A">
        <w:rPr>
          <w:rFonts w:ascii="Times New Roman" w:hAnsi="Times New Roman"/>
          <w:snapToGrid w:val="0"/>
          <w:sz w:val="20"/>
        </w:rPr>
        <w:t xml:space="preserve"> jeden (1) rovnopis.</w:t>
      </w:r>
    </w:p>
    <w:p w:rsidR="00246BD2" w:rsidRPr="00FE025A" w:rsidRDefault="00246BD2" w:rsidP="00246BD2">
      <w:pPr>
        <w:numPr>
          <w:ilvl w:val="0"/>
          <w:numId w:val="3"/>
        </w:numPr>
        <w:tabs>
          <w:tab w:val="left" w:pos="3969"/>
        </w:tabs>
        <w:overflowPunct/>
        <w:autoSpaceDE/>
        <w:autoSpaceDN/>
        <w:adjustRightInd/>
        <w:jc w:val="both"/>
        <w:textAlignment w:val="auto"/>
        <w:rPr>
          <w:rFonts w:ascii="Times New Roman" w:hAnsi="Times New Roman"/>
          <w:snapToGrid w:val="0"/>
          <w:sz w:val="20"/>
        </w:rPr>
      </w:pPr>
      <w:r w:rsidRPr="00FE025A">
        <w:rPr>
          <w:rFonts w:ascii="Times New Roman" w:hAnsi="Times New Roman"/>
          <w:snapToGrid w:val="0"/>
          <w:sz w:val="20"/>
        </w:rPr>
        <w:t>Všetky špecifické časti, ktoré neupravuje táto zmluva, sa riadia osobitnými obchodnými podmienkami pre audítorské služby uvedené v prílohe č.1 ako aj všeobecnými obchodnými podmienkami uvedenými v prílohe č. 2, ktoré sú neoddeliteľnou časťou tejto zmluvy.</w:t>
      </w:r>
    </w:p>
    <w:p w:rsidR="00246BD2" w:rsidRPr="00FE025A" w:rsidRDefault="00246BD2" w:rsidP="00246BD2">
      <w:pPr>
        <w:numPr>
          <w:ilvl w:val="0"/>
          <w:numId w:val="3"/>
        </w:numPr>
        <w:tabs>
          <w:tab w:val="left" w:pos="3969"/>
        </w:tabs>
        <w:jc w:val="both"/>
        <w:rPr>
          <w:rFonts w:ascii="Times New Roman" w:hAnsi="Times New Roman"/>
          <w:snapToGrid w:val="0"/>
          <w:sz w:val="20"/>
        </w:rPr>
      </w:pPr>
      <w:r w:rsidRPr="00FE025A">
        <w:rPr>
          <w:rFonts w:ascii="Times New Roman" w:hAnsi="Times New Roman"/>
          <w:snapToGrid w:val="0"/>
          <w:sz w:val="20"/>
        </w:rPr>
        <w:t>Zmluvné strany vyhlasujú, že sú spôsobilé na právne úkony, že zmluvu uzavreli na základe vzájomnej dohody a na základe slobodnej a vážnej vôle, zmluvu neuzatvorili v tiesni, ani za nápadne nevýhodných podmienok, zmluva je urobená v predpísanej forme, zmluvu si pozorne prečítali, jej obsahu porozumeli a na znak súhlasu s ňou ju podpísali.</w:t>
      </w:r>
    </w:p>
    <w:p w:rsidR="00246BD2" w:rsidRDefault="00246BD2" w:rsidP="00246BD2">
      <w:pPr>
        <w:tabs>
          <w:tab w:val="left" w:pos="3969"/>
        </w:tabs>
        <w:jc w:val="both"/>
        <w:rPr>
          <w:rFonts w:ascii="Times New Roman" w:hAnsi="Times New Roman"/>
          <w:snapToGrid w:val="0"/>
          <w:sz w:val="20"/>
        </w:rPr>
      </w:pPr>
    </w:p>
    <w:p w:rsidR="00246BD2" w:rsidRDefault="00246BD2" w:rsidP="00246BD2">
      <w:pPr>
        <w:tabs>
          <w:tab w:val="left" w:pos="3969"/>
        </w:tabs>
        <w:jc w:val="both"/>
        <w:rPr>
          <w:rFonts w:ascii="Times New Roman" w:hAnsi="Times New Roman"/>
          <w:snapToGrid w:val="0"/>
          <w:sz w:val="20"/>
        </w:rPr>
      </w:pPr>
    </w:p>
    <w:p w:rsidR="00246BD2" w:rsidRPr="00FE025A" w:rsidRDefault="00246BD2" w:rsidP="00246BD2">
      <w:pPr>
        <w:tabs>
          <w:tab w:val="left" w:pos="3969"/>
        </w:tabs>
        <w:jc w:val="both"/>
        <w:rPr>
          <w:rFonts w:ascii="Times New Roman" w:hAnsi="Times New Roman"/>
          <w:snapToGrid w:val="0"/>
          <w:sz w:val="20"/>
        </w:rPr>
      </w:pPr>
    </w:p>
    <w:p w:rsidR="00246BD2" w:rsidRPr="00FE025A" w:rsidRDefault="00246BD2" w:rsidP="00246BD2">
      <w:pPr>
        <w:tabs>
          <w:tab w:val="left" w:pos="3969"/>
        </w:tabs>
        <w:jc w:val="both"/>
        <w:rPr>
          <w:rFonts w:ascii="Times New Roman" w:hAnsi="Times New Roman"/>
          <w:snapToGrid w:val="0"/>
          <w:sz w:val="20"/>
        </w:rPr>
      </w:pPr>
      <w:r w:rsidRPr="00FE025A">
        <w:rPr>
          <w:rFonts w:ascii="Times New Roman" w:hAnsi="Times New Roman"/>
          <w:snapToGrid w:val="0"/>
          <w:sz w:val="20"/>
        </w:rPr>
        <w:t>V</w:t>
      </w:r>
      <w:r>
        <w:rPr>
          <w:rFonts w:ascii="Times New Roman" w:hAnsi="Times New Roman"/>
          <w:snapToGrid w:val="0"/>
          <w:sz w:val="20"/>
        </w:rPr>
        <w:t xml:space="preserve"> Prešove, </w:t>
      </w:r>
      <w:r w:rsidR="004F04E4">
        <w:rPr>
          <w:rFonts w:ascii="Times New Roman" w:hAnsi="Times New Roman"/>
          <w:snapToGrid w:val="0"/>
          <w:sz w:val="20"/>
        </w:rPr>
        <w:t>30.4.2015</w:t>
      </w:r>
      <w:r w:rsidRPr="00FE025A">
        <w:rPr>
          <w:rFonts w:ascii="Times New Roman" w:hAnsi="Times New Roman"/>
          <w:snapToGrid w:val="0"/>
          <w:sz w:val="20"/>
        </w:rPr>
        <w:tab/>
      </w:r>
      <w:r>
        <w:rPr>
          <w:rFonts w:ascii="Times New Roman" w:hAnsi="Times New Roman"/>
          <w:snapToGrid w:val="0"/>
          <w:sz w:val="20"/>
        </w:rPr>
        <w:t xml:space="preserve">                      </w:t>
      </w:r>
      <w:r w:rsidRPr="00FE025A">
        <w:rPr>
          <w:rFonts w:ascii="Times New Roman" w:hAnsi="Times New Roman"/>
          <w:snapToGrid w:val="0"/>
          <w:sz w:val="20"/>
        </w:rPr>
        <w:t>V</w:t>
      </w:r>
      <w:r w:rsidR="004F04E4">
        <w:rPr>
          <w:rFonts w:ascii="Times New Roman" w:hAnsi="Times New Roman"/>
          <w:snapToGrid w:val="0"/>
          <w:sz w:val="20"/>
        </w:rPr>
        <w:t> Jakubovej Voli</w:t>
      </w:r>
      <w:r>
        <w:rPr>
          <w:rFonts w:ascii="Times New Roman" w:hAnsi="Times New Roman"/>
          <w:snapToGrid w:val="0"/>
          <w:sz w:val="20"/>
        </w:rPr>
        <w:t xml:space="preserve">      .......................................</w:t>
      </w:r>
    </w:p>
    <w:p w:rsidR="00246BD2" w:rsidRDefault="00246BD2" w:rsidP="00246BD2">
      <w:pPr>
        <w:tabs>
          <w:tab w:val="left" w:pos="3969"/>
        </w:tabs>
        <w:jc w:val="both"/>
        <w:rPr>
          <w:rFonts w:ascii="Times New Roman" w:hAnsi="Times New Roman"/>
          <w:snapToGrid w:val="0"/>
          <w:sz w:val="20"/>
        </w:rPr>
      </w:pPr>
    </w:p>
    <w:p w:rsidR="00246BD2" w:rsidRDefault="00246BD2" w:rsidP="00246BD2">
      <w:pPr>
        <w:tabs>
          <w:tab w:val="left" w:pos="3969"/>
        </w:tabs>
        <w:jc w:val="both"/>
        <w:rPr>
          <w:rFonts w:ascii="Times New Roman" w:hAnsi="Times New Roman"/>
          <w:snapToGrid w:val="0"/>
          <w:sz w:val="20"/>
        </w:rPr>
      </w:pPr>
    </w:p>
    <w:p w:rsidR="00246BD2" w:rsidRPr="00FE025A" w:rsidRDefault="00246BD2" w:rsidP="00246BD2">
      <w:pPr>
        <w:tabs>
          <w:tab w:val="left" w:pos="3969"/>
        </w:tabs>
        <w:jc w:val="both"/>
        <w:rPr>
          <w:rFonts w:ascii="Times New Roman" w:hAnsi="Times New Roman"/>
          <w:snapToGrid w:val="0"/>
          <w:sz w:val="20"/>
        </w:rPr>
      </w:pPr>
    </w:p>
    <w:p w:rsidR="00246BD2" w:rsidRPr="00FE025A" w:rsidRDefault="00246BD2" w:rsidP="00246BD2">
      <w:pPr>
        <w:tabs>
          <w:tab w:val="left" w:pos="3969"/>
        </w:tabs>
        <w:jc w:val="both"/>
        <w:rPr>
          <w:rFonts w:ascii="Times New Roman" w:hAnsi="Times New Roman"/>
          <w:snapToGrid w:val="0"/>
          <w:sz w:val="20"/>
        </w:rPr>
      </w:pPr>
    </w:p>
    <w:p w:rsidR="00246BD2" w:rsidRPr="00FE025A" w:rsidRDefault="00246BD2" w:rsidP="00246BD2">
      <w:pPr>
        <w:tabs>
          <w:tab w:val="left" w:pos="3969"/>
        </w:tabs>
        <w:jc w:val="both"/>
        <w:rPr>
          <w:rFonts w:ascii="Times New Roman" w:hAnsi="Times New Roman"/>
          <w:i/>
          <w:snapToGrid w:val="0"/>
          <w:sz w:val="20"/>
        </w:rPr>
      </w:pPr>
    </w:p>
    <w:p w:rsidR="00246BD2" w:rsidRPr="00FE025A" w:rsidRDefault="00246BD2" w:rsidP="00246BD2">
      <w:pPr>
        <w:tabs>
          <w:tab w:val="left" w:pos="3969"/>
        </w:tabs>
        <w:jc w:val="both"/>
        <w:rPr>
          <w:rFonts w:ascii="Times New Roman" w:hAnsi="Times New Roman"/>
          <w:snapToGrid w:val="0"/>
          <w:sz w:val="20"/>
        </w:rPr>
      </w:pPr>
    </w:p>
    <w:p w:rsidR="00246BD2" w:rsidRDefault="00246BD2" w:rsidP="00246BD2">
      <w:pPr>
        <w:tabs>
          <w:tab w:val="left" w:pos="3969"/>
        </w:tabs>
        <w:jc w:val="both"/>
        <w:rPr>
          <w:rFonts w:ascii="Times New Roman" w:hAnsi="Times New Roman"/>
          <w:snapToGrid w:val="0"/>
          <w:sz w:val="24"/>
          <w:szCs w:val="24"/>
        </w:rPr>
      </w:pPr>
      <w:r>
        <w:rPr>
          <w:rFonts w:ascii="Times New Roman" w:hAnsi="Times New Roman"/>
          <w:snapToGrid w:val="0"/>
          <w:sz w:val="24"/>
          <w:szCs w:val="24"/>
        </w:rPr>
        <w:t>......................................................                               ...............................................................</w:t>
      </w:r>
    </w:p>
    <w:p w:rsidR="00246BD2" w:rsidRPr="00FE025A" w:rsidRDefault="00246BD2" w:rsidP="00246BD2">
      <w:pPr>
        <w:tabs>
          <w:tab w:val="left" w:pos="3969"/>
        </w:tabs>
        <w:jc w:val="both"/>
        <w:rPr>
          <w:rFonts w:ascii="Times New Roman" w:hAnsi="Times New Roman"/>
          <w:snapToGrid w:val="0"/>
          <w:sz w:val="20"/>
        </w:rPr>
      </w:pPr>
      <w:r>
        <w:rPr>
          <w:rFonts w:ascii="Times New Roman" w:hAnsi="Times New Roman"/>
          <w:snapToGrid w:val="0"/>
          <w:sz w:val="20"/>
        </w:rPr>
        <w:t xml:space="preserve">                 za dodávateľa </w:t>
      </w:r>
      <w:r>
        <w:rPr>
          <w:rFonts w:ascii="Times New Roman" w:hAnsi="Times New Roman"/>
          <w:snapToGrid w:val="0"/>
          <w:sz w:val="20"/>
        </w:rPr>
        <w:tab/>
        <w:t xml:space="preserve">    </w:t>
      </w:r>
      <w:r>
        <w:rPr>
          <w:rFonts w:ascii="Times New Roman" w:hAnsi="Times New Roman"/>
          <w:snapToGrid w:val="0"/>
          <w:sz w:val="20"/>
        </w:rPr>
        <w:tab/>
      </w:r>
      <w:r>
        <w:rPr>
          <w:rFonts w:ascii="Times New Roman" w:hAnsi="Times New Roman"/>
          <w:snapToGrid w:val="0"/>
          <w:sz w:val="20"/>
        </w:rPr>
        <w:tab/>
        <w:t xml:space="preserve">                           z</w:t>
      </w:r>
      <w:r w:rsidRPr="00FE025A">
        <w:rPr>
          <w:rFonts w:ascii="Times New Roman" w:hAnsi="Times New Roman"/>
          <w:snapToGrid w:val="0"/>
          <w:sz w:val="20"/>
        </w:rPr>
        <w:t>a odberateľa</w:t>
      </w: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Pr="001A1553" w:rsidRDefault="00246BD2" w:rsidP="00246BD2">
      <w:pPr>
        <w:pStyle w:val="Text"/>
        <w:spacing w:after="0"/>
        <w:rPr>
          <w:sz w:val="20"/>
        </w:rPr>
      </w:pPr>
      <w:proofErr w:type="spellStart"/>
      <w:r w:rsidRPr="001A1553">
        <w:rPr>
          <w:snapToGrid w:val="0"/>
          <w:sz w:val="20"/>
        </w:rPr>
        <w:t>Príloha</w:t>
      </w:r>
      <w:proofErr w:type="spellEnd"/>
      <w:r w:rsidRPr="001A1553">
        <w:rPr>
          <w:snapToGrid w:val="0"/>
          <w:sz w:val="20"/>
        </w:rPr>
        <w:t xml:space="preserve">: </w:t>
      </w:r>
      <w:r w:rsidRPr="001A1553">
        <w:rPr>
          <w:sz w:val="20"/>
          <w:lang w:val="sk-SK"/>
        </w:rPr>
        <w:t>Osobitné obchodné podmienky pre audítorské služby</w:t>
      </w: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190E1A" w:rsidRDefault="00190E1A" w:rsidP="00246BD2">
      <w:pPr>
        <w:tabs>
          <w:tab w:val="left" w:pos="3969"/>
        </w:tabs>
        <w:jc w:val="both"/>
        <w:rPr>
          <w:rFonts w:ascii="Times New Roman" w:hAnsi="Times New Roman"/>
          <w:snapToGrid w:val="0"/>
          <w:sz w:val="24"/>
          <w:szCs w:val="24"/>
        </w:rPr>
      </w:pPr>
    </w:p>
    <w:p w:rsidR="00190E1A" w:rsidRDefault="00190E1A" w:rsidP="00246BD2">
      <w:pPr>
        <w:tabs>
          <w:tab w:val="left" w:pos="3969"/>
        </w:tabs>
        <w:jc w:val="both"/>
        <w:rPr>
          <w:rFonts w:ascii="Times New Roman" w:hAnsi="Times New Roman"/>
          <w:snapToGrid w:val="0"/>
          <w:sz w:val="24"/>
          <w:szCs w:val="24"/>
        </w:rPr>
      </w:pPr>
    </w:p>
    <w:p w:rsidR="00246BD2" w:rsidRDefault="00246BD2" w:rsidP="00246BD2">
      <w:pPr>
        <w:tabs>
          <w:tab w:val="left" w:pos="3969"/>
        </w:tabs>
        <w:jc w:val="both"/>
        <w:rPr>
          <w:rFonts w:ascii="Times New Roman" w:hAnsi="Times New Roman"/>
          <w:snapToGrid w:val="0"/>
          <w:sz w:val="24"/>
          <w:szCs w:val="24"/>
        </w:rPr>
      </w:pPr>
    </w:p>
    <w:p w:rsidR="00246BD2" w:rsidRPr="00731C87" w:rsidRDefault="00246BD2" w:rsidP="00246BD2">
      <w:pPr>
        <w:pStyle w:val="Text"/>
        <w:spacing w:after="0"/>
        <w:jc w:val="center"/>
        <w:rPr>
          <w:sz w:val="18"/>
          <w:szCs w:val="18"/>
        </w:rPr>
      </w:pPr>
      <w:r w:rsidRPr="00731C87">
        <w:rPr>
          <w:sz w:val="18"/>
          <w:szCs w:val="18"/>
          <w:lang w:val="sk-SK"/>
        </w:rPr>
        <w:lastRenderedPageBreak/>
        <w:t>Osobitné obchodné podmienky pre audítorské služby</w:t>
      </w:r>
    </w:p>
    <w:p w:rsidR="00246BD2" w:rsidRDefault="00246BD2" w:rsidP="00246BD2">
      <w:pPr>
        <w:pStyle w:val="Text"/>
        <w:spacing w:after="0"/>
        <w:rPr>
          <w:spacing w:val="-4"/>
          <w:sz w:val="18"/>
          <w:szCs w:val="18"/>
          <w:lang w:val="sk-SK"/>
        </w:rPr>
      </w:pPr>
    </w:p>
    <w:p w:rsidR="00246BD2" w:rsidRPr="00115196" w:rsidRDefault="00246BD2" w:rsidP="00246BD2">
      <w:pPr>
        <w:pStyle w:val="Text"/>
        <w:spacing w:after="0"/>
        <w:rPr>
          <w:spacing w:val="-4"/>
          <w:sz w:val="17"/>
          <w:szCs w:val="17"/>
          <w:lang w:val="sk-SK"/>
        </w:rPr>
      </w:pPr>
      <w:r w:rsidRPr="00115196">
        <w:rPr>
          <w:spacing w:val="-4"/>
          <w:sz w:val="17"/>
          <w:szCs w:val="17"/>
          <w:lang w:val="sk-SK"/>
        </w:rPr>
        <w:t>Tieto osobitné podmienky dopĺňajú Všeobecné obchodné podmienky HIREKON, s. r. o. a uplatňujú sa na poskytovanie audítorských služieb, ktoré vyplývajú zo slovenských právnych predpisov, a na iné audítorské služby.</w:t>
      </w:r>
    </w:p>
    <w:p w:rsidR="00246BD2" w:rsidRPr="00115196" w:rsidRDefault="00246BD2" w:rsidP="00246BD2">
      <w:pPr>
        <w:pStyle w:val="Text"/>
        <w:spacing w:after="0"/>
        <w:outlineLvl w:val="0"/>
        <w:rPr>
          <w:spacing w:val="-4"/>
          <w:sz w:val="17"/>
          <w:szCs w:val="17"/>
          <w:lang w:val="sk-SK"/>
        </w:rPr>
      </w:pPr>
      <w:r w:rsidRPr="00115196">
        <w:rPr>
          <w:b/>
          <w:spacing w:val="-4"/>
          <w:sz w:val="17"/>
          <w:szCs w:val="17"/>
          <w:u w:val="single"/>
          <w:lang w:val="sk-SK"/>
        </w:rPr>
        <w:t>Povinnosti a zodpovednosť manažmentu</w:t>
      </w:r>
    </w:p>
    <w:p w:rsidR="00246BD2" w:rsidRPr="00115196" w:rsidRDefault="00246BD2" w:rsidP="00246BD2">
      <w:pPr>
        <w:pStyle w:val="Text"/>
        <w:spacing w:after="0"/>
        <w:rPr>
          <w:spacing w:val="-6"/>
          <w:sz w:val="17"/>
          <w:szCs w:val="17"/>
          <w:lang w:val="sk-SK"/>
        </w:rPr>
      </w:pPr>
      <w:r w:rsidRPr="00115196">
        <w:rPr>
          <w:spacing w:val="-6"/>
          <w:sz w:val="17"/>
          <w:szCs w:val="17"/>
          <w:lang w:val="sk-SK"/>
        </w:rPr>
        <w:t xml:space="preserve">1. </w:t>
      </w:r>
      <w:r w:rsidRPr="00115196">
        <w:rPr>
          <w:spacing w:val="-4"/>
          <w:sz w:val="17"/>
          <w:szCs w:val="17"/>
          <w:lang w:val="sk-SK"/>
        </w:rPr>
        <w:t xml:space="preserve">Štatutárny orgán a iné orgány spoločnosti („manažment“), ktorej účtovná závierka sa </w:t>
      </w:r>
      <w:proofErr w:type="spellStart"/>
      <w:r w:rsidRPr="00115196">
        <w:rPr>
          <w:spacing w:val="-4"/>
          <w:sz w:val="17"/>
          <w:szCs w:val="17"/>
          <w:lang w:val="sk-SK"/>
        </w:rPr>
        <w:t>audituje</w:t>
      </w:r>
      <w:proofErr w:type="spellEnd"/>
      <w:r w:rsidRPr="00115196">
        <w:rPr>
          <w:spacing w:val="-4"/>
          <w:sz w:val="17"/>
          <w:szCs w:val="17"/>
          <w:lang w:val="sk-SK"/>
        </w:rPr>
        <w:t xml:space="preserve"> („zákazník“), sú zodpovední zabezpečiť udržiavanie náležitých účtovných záznamov, sú zodpovední za zostavovanie účtovnej závierky v súlade so všetkými účtovnými princípmi a právnymi alebo inými požiadavkami. Manažment je zodpovedný za zabezpečenie prístupu pre HIREKON, s. r. o.  ku všetkým účtovným podkladom a iným záznamom a informáciám</w:t>
      </w:r>
      <w:r w:rsidRPr="00115196">
        <w:rPr>
          <w:spacing w:val="-6"/>
          <w:sz w:val="17"/>
          <w:szCs w:val="17"/>
          <w:lang w:val="sk-SK"/>
        </w:rPr>
        <w:t xml:space="preserve">. </w:t>
      </w:r>
    </w:p>
    <w:p w:rsidR="00246BD2" w:rsidRPr="00115196" w:rsidRDefault="00246BD2" w:rsidP="00246BD2">
      <w:pPr>
        <w:pStyle w:val="Text"/>
        <w:spacing w:after="0"/>
        <w:rPr>
          <w:spacing w:val="-4"/>
          <w:sz w:val="17"/>
          <w:szCs w:val="17"/>
          <w:lang w:val="sk-SK"/>
        </w:rPr>
      </w:pPr>
      <w:r w:rsidRPr="00115196">
        <w:rPr>
          <w:spacing w:val="-6"/>
          <w:sz w:val="17"/>
          <w:szCs w:val="17"/>
          <w:lang w:val="sk-SK"/>
        </w:rPr>
        <w:t xml:space="preserve">2. </w:t>
      </w:r>
      <w:r w:rsidRPr="00115196">
        <w:rPr>
          <w:spacing w:val="-4"/>
          <w:sz w:val="17"/>
          <w:szCs w:val="17"/>
          <w:lang w:val="sk-SK"/>
        </w:rPr>
        <w:t>Manažment potvrdzuje, že je zodpovedný za zabezpečenie správnosti všetkých transakcií so spriaznenými subjektami, vrátane toho, že sú všetky takéto transakcie podložené príslušnou dokumentáciou. V prípade manažérskych poplatkov alebo podobných poplatkov v rámci skupiny podnikov, je zodpovednosťou manažmentu zabezpečiť priamu súvislosť takýchto poplatkov s poskytnutými službami a existenciu dostatočnej a primeranej dokumentácie, ktorá podporuje uznanie týchto nákladov pre daňové účely.</w:t>
      </w:r>
    </w:p>
    <w:p w:rsidR="00246BD2" w:rsidRPr="00115196" w:rsidRDefault="00246BD2" w:rsidP="00246BD2">
      <w:pPr>
        <w:tabs>
          <w:tab w:val="left" w:pos="284"/>
        </w:tabs>
        <w:outlineLvl w:val="0"/>
        <w:rPr>
          <w:rFonts w:ascii="Times New Roman" w:hAnsi="Times New Roman"/>
          <w:b/>
          <w:spacing w:val="-4"/>
          <w:sz w:val="17"/>
          <w:szCs w:val="17"/>
          <w:u w:val="single"/>
        </w:rPr>
      </w:pPr>
      <w:r w:rsidRPr="00115196">
        <w:rPr>
          <w:rFonts w:ascii="Times New Roman" w:hAnsi="Times New Roman"/>
          <w:b/>
          <w:sz w:val="17"/>
          <w:szCs w:val="17"/>
          <w:u w:val="single"/>
        </w:rPr>
        <w:t xml:space="preserve">Zodpovednosť a povinnosti </w:t>
      </w:r>
      <w:r w:rsidRPr="00115196">
        <w:rPr>
          <w:rFonts w:ascii="Times New Roman" w:hAnsi="Times New Roman"/>
          <w:b/>
          <w:spacing w:val="-4"/>
          <w:sz w:val="17"/>
          <w:szCs w:val="17"/>
          <w:u w:val="single"/>
        </w:rPr>
        <w:t xml:space="preserve">HIREKON, s. r. o. </w:t>
      </w:r>
    </w:p>
    <w:p w:rsidR="00246BD2" w:rsidRPr="00115196" w:rsidRDefault="00246BD2" w:rsidP="00246BD2">
      <w:pPr>
        <w:tabs>
          <w:tab w:val="left" w:pos="284"/>
        </w:tabs>
        <w:outlineLvl w:val="0"/>
        <w:rPr>
          <w:rFonts w:ascii="Times New Roman" w:hAnsi="Times New Roman"/>
          <w:sz w:val="17"/>
          <w:szCs w:val="17"/>
        </w:rPr>
      </w:pPr>
      <w:r w:rsidRPr="00115196">
        <w:rPr>
          <w:rFonts w:ascii="Times New Roman" w:hAnsi="Times New Roman"/>
          <w:sz w:val="17"/>
          <w:szCs w:val="17"/>
        </w:rPr>
        <w:t xml:space="preserve">3. </w:t>
      </w:r>
      <w:r w:rsidRPr="00115196">
        <w:rPr>
          <w:rFonts w:ascii="Times New Roman" w:hAnsi="Times New Roman"/>
          <w:spacing w:val="-4"/>
          <w:sz w:val="17"/>
          <w:szCs w:val="17"/>
        </w:rPr>
        <w:t>HIREKON, s. r. o.</w:t>
      </w:r>
      <w:r w:rsidRPr="00115196">
        <w:rPr>
          <w:rFonts w:ascii="Times New Roman" w:hAnsi="Times New Roman"/>
          <w:sz w:val="17"/>
          <w:szCs w:val="17"/>
        </w:rPr>
        <w:t xml:space="preserve">, ako audítor, je povinný vyjadriť názor na účtovnú závierku vo forme a osobám špecifikovaným v zmluve („audítorská správa”). </w:t>
      </w:r>
    </w:p>
    <w:p w:rsidR="00246BD2" w:rsidRPr="00115196" w:rsidRDefault="00246BD2" w:rsidP="00246BD2">
      <w:pPr>
        <w:pStyle w:val="Tabletext"/>
        <w:ind w:left="0" w:firstLine="0"/>
        <w:jc w:val="both"/>
        <w:rPr>
          <w:spacing w:val="-4"/>
          <w:sz w:val="17"/>
          <w:szCs w:val="17"/>
          <w:lang w:val="sk-SK"/>
        </w:rPr>
      </w:pPr>
      <w:r w:rsidRPr="00115196">
        <w:rPr>
          <w:spacing w:val="-4"/>
          <w:sz w:val="17"/>
          <w:szCs w:val="17"/>
          <w:lang w:val="sk-SK"/>
        </w:rPr>
        <w:t xml:space="preserve">4. HIREKON, s. r. o.  sa vo svojej audítorskej správe bude zaoberať aj ďalšími skutočnosťami, ktoré môžu byť vyžadované právnymi alebo inými predpismi upravujúcimi výkon auditu. </w:t>
      </w:r>
    </w:p>
    <w:p w:rsidR="00246BD2" w:rsidRPr="00115196" w:rsidRDefault="00246BD2" w:rsidP="00246BD2">
      <w:pPr>
        <w:pStyle w:val="Tabletext"/>
        <w:ind w:left="0" w:firstLine="0"/>
        <w:jc w:val="both"/>
        <w:rPr>
          <w:spacing w:val="-4"/>
          <w:sz w:val="17"/>
          <w:szCs w:val="17"/>
          <w:lang w:val="sk-SK"/>
        </w:rPr>
      </w:pPr>
      <w:r w:rsidRPr="00115196">
        <w:rPr>
          <w:spacing w:val="-4"/>
          <w:sz w:val="17"/>
          <w:szCs w:val="17"/>
          <w:lang w:val="sk-SK"/>
        </w:rPr>
        <w:t>5. Zodpovednosťou HIREKON, s. r. o. je vo svojej audítorskej správe vyjadriť názor na účtovnú závierku zákazníka ako celok, nie k jeho jednotlivým častiam („divízie“). HIREKON, s. r. o.  má právo určiť druh a rozsah overovania jednotlivých divízií na základe svojho úsudku. Práca (v prípade potreby), ktorú vykoná HIREKON, s. r. o.  v rámci overovania jednotlivých divízií, môže byť rozsahom menšia ako celková previerka, ktorá by bola nutná, ak by HIREKON, s. r. o.  vyjadrovalo názor na samostatnú divíziu.</w:t>
      </w:r>
    </w:p>
    <w:p w:rsidR="00246BD2" w:rsidRPr="00115196" w:rsidRDefault="00246BD2" w:rsidP="00246BD2">
      <w:pPr>
        <w:rPr>
          <w:rFonts w:ascii="Times New Roman" w:hAnsi="Times New Roman"/>
          <w:spacing w:val="-4"/>
          <w:sz w:val="17"/>
          <w:szCs w:val="17"/>
        </w:rPr>
      </w:pPr>
      <w:r w:rsidRPr="00115196">
        <w:rPr>
          <w:rFonts w:ascii="Times New Roman" w:hAnsi="Times New Roman"/>
          <w:spacing w:val="-4"/>
          <w:sz w:val="17"/>
          <w:szCs w:val="17"/>
        </w:rPr>
        <w:t>6. Zodpovednosť HIREKON, s. r. o. zahŕňa aj posúdenie, či informácie týkajúce sa minulých období uvedené v dokumentoch obsahujúcich auditovanú účtovnú závierku sú vo všetkých významných aspektoch zhodné s informáciami uvedenými v účtovnej závierke.</w:t>
      </w:r>
    </w:p>
    <w:p w:rsidR="00246BD2" w:rsidRPr="00115196" w:rsidRDefault="00246BD2" w:rsidP="00246BD2">
      <w:pPr>
        <w:pStyle w:val="Text"/>
        <w:spacing w:after="0"/>
        <w:outlineLvl w:val="0"/>
        <w:rPr>
          <w:spacing w:val="-4"/>
          <w:sz w:val="17"/>
          <w:szCs w:val="17"/>
          <w:lang w:val="sk-SK"/>
        </w:rPr>
      </w:pPr>
      <w:r w:rsidRPr="00115196">
        <w:rPr>
          <w:b/>
          <w:spacing w:val="-4"/>
          <w:sz w:val="17"/>
          <w:szCs w:val="17"/>
          <w:u w:val="single"/>
          <w:lang w:val="sk-SK"/>
        </w:rPr>
        <w:t>Rozsah auditu</w:t>
      </w:r>
      <w:r w:rsidRPr="00115196">
        <w:rPr>
          <w:spacing w:val="-4"/>
          <w:sz w:val="17"/>
          <w:szCs w:val="17"/>
          <w:lang w:val="sk-SK"/>
        </w:rPr>
        <w:t xml:space="preserve"> </w:t>
      </w:r>
    </w:p>
    <w:p w:rsidR="00246BD2" w:rsidRPr="00115196" w:rsidRDefault="00246BD2" w:rsidP="00246BD2">
      <w:pPr>
        <w:pStyle w:val="Text"/>
        <w:spacing w:after="0"/>
        <w:rPr>
          <w:spacing w:val="-6"/>
          <w:sz w:val="17"/>
          <w:szCs w:val="17"/>
          <w:lang w:val="sk-SK"/>
        </w:rPr>
      </w:pPr>
      <w:r w:rsidRPr="00115196">
        <w:rPr>
          <w:spacing w:val="-6"/>
          <w:sz w:val="17"/>
          <w:szCs w:val="17"/>
          <w:lang w:val="sk-SK"/>
        </w:rPr>
        <w:t xml:space="preserve">7. </w:t>
      </w:r>
      <w:r w:rsidRPr="00115196">
        <w:rPr>
          <w:spacing w:val="-4"/>
          <w:sz w:val="17"/>
          <w:szCs w:val="17"/>
          <w:lang w:val="sk-SK"/>
        </w:rPr>
        <w:t xml:space="preserve">HIREKON, s. r. o.  vykoná audit v súlade so Zákonom č. 540/2007 </w:t>
      </w:r>
      <w:proofErr w:type="spellStart"/>
      <w:r w:rsidRPr="00115196">
        <w:rPr>
          <w:spacing w:val="-4"/>
          <w:sz w:val="17"/>
          <w:szCs w:val="17"/>
          <w:lang w:val="sk-SK"/>
        </w:rPr>
        <w:t>Z.z</w:t>
      </w:r>
      <w:proofErr w:type="spellEnd"/>
      <w:r w:rsidRPr="00115196">
        <w:rPr>
          <w:spacing w:val="-4"/>
          <w:sz w:val="17"/>
          <w:szCs w:val="17"/>
          <w:lang w:val="sk-SK"/>
        </w:rPr>
        <w:t>. o audítoroch, audite a dohľade nad výkonom auditu v znení neskorších predpisov a podľa medzinárodných audítorských štandardov</w:t>
      </w:r>
      <w:r w:rsidRPr="00115196">
        <w:rPr>
          <w:spacing w:val="-6"/>
          <w:sz w:val="17"/>
          <w:szCs w:val="17"/>
          <w:lang w:val="sk-SK"/>
        </w:rPr>
        <w:t xml:space="preserve">. </w:t>
      </w:r>
    </w:p>
    <w:p w:rsidR="00246BD2" w:rsidRPr="00115196" w:rsidRDefault="00246BD2" w:rsidP="00246BD2">
      <w:pPr>
        <w:pStyle w:val="Text"/>
        <w:spacing w:after="0"/>
        <w:rPr>
          <w:spacing w:val="-4"/>
          <w:sz w:val="17"/>
          <w:szCs w:val="17"/>
          <w:lang w:val="sk-SK"/>
        </w:rPr>
      </w:pPr>
      <w:r w:rsidRPr="00115196">
        <w:rPr>
          <w:spacing w:val="-6"/>
          <w:sz w:val="17"/>
          <w:szCs w:val="17"/>
          <w:lang w:val="sk-SK"/>
        </w:rPr>
        <w:t xml:space="preserve">8. </w:t>
      </w:r>
      <w:r w:rsidRPr="00115196">
        <w:rPr>
          <w:spacing w:val="-4"/>
          <w:sz w:val="17"/>
          <w:szCs w:val="17"/>
          <w:lang w:val="sk-SK"/>
        </w:rPr>
        <w:t xml:space="preserve">HIREKON, s. r. o.  vykoná audit takým spôsobom, ktorý považuje za potrebný pre splnenie svojej zodpovednosti uvedenej vyššie a zahŕňa také overovanie transakcií, existencie, vlastníctva a ocenenia aktív a záväzkov, ktoré považuje HIREKON, s. r. o.  za potrebné. HIREKON, s. r. o.  získa prehľad o účtovnom systéme zákazníka za účelom zhodnotenia jeho primeranosti ako základu pre prípravu účtovnej závierky. Za účelom tohto zhodnotenia získava HIREKON, s. r. o.  také dôkazy, ktoré považuje za dostatočné pre vyjadrenie odôvodneného názoru.  </w:t>
      </w:r>
    </w:p>
    <w:p w:rsidR="00246BD2" w:rsidRPr="00115196" w:rsidRDefault="00246BD2" w:rsidP="00246BD2">
      <w:pPr>
        <w:pStyle w:val="Text"/>
        <w:spacing w:after="0"/>
        <w:rPr>
          <w:spacing w:val="-4"/>
          <w:sz w:val="17"/>
          <w:szCs w:val="17"/>
          <w:lang w:val="sk-SK"/>
        </w:rPr>
      </w:pPr>
      <w:r w:rsidRPr="00115196">
        <w:rPr>
          <w:spacing w:val="-4"/>
          <w:sz w:val="17"/>
          <w:szCs w:val="17"/>
          <w:lang w:val="sk-SK"/>
        </w:rPr>
        <w:t xml:space="preserve">9. Audit účtovnej závierky (vyplývajúci zo zákona alebo nie) neobsahuje previerku bežného riadenia a efektívnosti zákazníka. Audit nie je určený na identifikovanie všetkých významných nedostatkov v systéme zákazníka. </w:t>
      </w:r>
    </w:p>
    <w:p w:rsidR="00246BD2" w:rsidRPr="00115196" w:rsidRDefault="00246BD2" w:rsidP="00246BD2">
      <w:pPr>
        <w:pStyle w:val="Text"/>
        <w:spacing w:after="0"/>
        <w:rPr>
          <w:spacing w:val="-4"/>
          <w:sz w:val="17"/>
          <w:szCs w:val="17"/>
          <w:lang w:val="sk-SK"/>
        </w:rPr>
      </w:pPr>
      <w:r w:rsidRPr="00115196">
        <w:rPr>
          <w:spacing w:val="-4"/>
          <w:sz w:val="17"/>
          <w:szCs w:val="17"/>
          <w:lang w:val="sk-SK"/>
        </w:rPr>
        <w:t xml:space="preserve">10. Za ochranu aktív zákazníka, za prevenciu a zistenie sprenevery, chýb a nesúladu s  legislatívou je zodpovedný manažment. HIREKON, s. r. o. sa bude usilovať naplánovať audit takým spôsobom, aby existovala primeraná pravdepodobnosť odhalenia významných nesprávností v účtovnej závierke (vrátane tých, ktoré vyplývajú zo sprenevery, chýb alebo nesúladu s legislatívou), ale nie je možné spoliehať sa na to, že audit odhalí všetky nesprávnosti alebo spreneveru, chyby alebo prípadný nesúlad s  legislatívou, ktoré môžu existovať. </w:t>
      </w:r>
    </w:p>
    <w:p w:rsidR="00246BD2" w:rsidRPr="00115196" w:rsidRDefault="00246BD2" w:rsidP="00246BD2">
      <w:pPr>
        <w:rPr>
          <w:rFonts w:ascii="Times New Roman" w:hAnsi="Times New Roman"/>
          <w:spacing w:val="-4"/>
          <w:sz w:val="17"/>
          <w:szCs w:val="17"/>
        </w:rPr>
      </w:pPr>
      <w:r w:rsidRPr="00115196">
        <w:rPr>
          <w:rFonts w:ascii="Times New Roman" w:hAnsi="Times New Roman"/>
          <w:spacing w:val="-4"/>
          <w:sz w:val="17"/>
          <w:szCs w:val="17"/>
        </w:rPr>
        <w:t>11. Za predpokladu zverejnenia účtovnej závierky spolu s názorom audítora, musí byť dodržaná forma požadovaná HIREKON, s. r. o.  alebo forma výslovne akceptovaná HIREKON, s. r. o.</w:t>
      </w:r>
    </w:p>
    <w:p w:rsidR="00246BD2" w:rsidRPr="00115196" w:rsidRDefault="00246BD2" w:rsidP="00246BD2">
      <w:pPr>
        <w:pStyle w:val="Text"/>
        <w:spacing w:after="0"/>
        <w:rPr>
          <w:spacing w:val="-4"/>
          <w:sz w:val="17"/>
          <w:szCs w:val="17"/>
          <w:lang w:val="sk-SK"/>
        </w:rPr>
      </w:pPr>
      <w:r w:rsidRPr="00115196">
        <w:rPr>
          <w:spacing w:val="-4"/>
          <w:sz w:val="17"/>
          <w:szCs w:val="17"/>
          <w:lang w:val="sk-SK"/>
        </w:rPr>
        <w:t xml:space="preserve">12. Ak HIREKON, s. r. o.  svoj názor odvolá, nie je ho možné ďalej používať. V prípade, že bola účtovná závierka spolu s názorom zverejnená, musí sa potom zverejniť aj odvolanie názoru audítora, resp. nový názor.  </w:t>
      </w:r>
    </w:p>
    <w:p w:rsidR="00246BD2" w:rsidRPr="00115196" w:rsidRDefault="00246BD2" w:rsidP="00246BD2">
      <w:pPr>
        <w:pStyle w:val="Text"/>
        <w:spacing w:after="0"/>
        <w:outlineLvl w:val="0"/>
        <w:rPr>
          <w:b/>
          <w:spacing w:val="-4"/>
          <w:sz w:val="17"/>
          <w:szCs w:val="17"/>
          <w:lang w:val="sk-SK"/>
        </w:rPr>
      </w:pPr>
      <w:r w:rsidRPr="00115196">
        <w:rPr>
          <w:b/>
          <w:spacing w:val="-4"/>
          <w:sz w:val="17"/>
          <w:szCs w:val="17"/>
          <w:u w:val="single"/>
          <w:lang w:val="sk-SK"/>
        </w:rPr>
        <w:t>Vyhlásenia a spolupráca zo strany manažmentu</w:t>
      </w:r>
    </w:p>
    <w:p w:rsidR="00246BD2" w:rsidRPr="00115196" w:rsidRDefault="00246BD2" w:rsidP="00246BD2">
      <w:pPr>
        <w:pStyle w:val="Text"/>
        <w:spacing w:after="0"/>
        <w:rPr>
          <w:spacing w:val="-4"/>
          <w:sz w:val="17"/>
          <w:szCs w:val="17"/>
          <w:lang w:val="sk-SK"/>
        </w:rPr>
      </w:pPr>
      <w:r w:rsidRPr="00115196">
        <w:rPr>
          <w:spacing w:val="-4"/>
          <w:sz w:val="17"/>
          <w:szCs w:val="17"/>
          <w:lang w:val="sk-SK"/>
        </w:rPr>
        <w:t xml:space="preserve">13. Ako súčasť audítorských postupov môže HIREKON, s. r. o. požadovať od manažmentu formálne písomné potvrdenia určitých skutočností ovplyvňujúcich účtovnú závierku, ako napríklad tie, ktoré významne závisia od odhadov vykonaných manažmentom. HIREKON, s. r. o.  sa tiež môže spoliehať na informácie alebo názory osôb s primeranou -+odbornou kvalifikáciou (bez ohľadu na to, či sú alebo nie sú zamestnancami zákazníka), bánk a iných subjektov. </w:t>
      </w:r>
    </w:p>
    <w:p w:rsidR="00246BD2" w:rsidRPr="00115196" w:rsidRDefault="00246BD2" w:rsidP="00246BD2">
      <w:pPr>
        <w:pStyle w:val="Text"/>
        <w:spacing w:after="0"/>
        <w:rPr>
          <w:spacing w:val="-4"/>
          <w:sz w:val="17"/>
          <w:szCs w:val="17"/>
          <w:lang w:val="sk-SK"/>
        </w:rPr>
      </w:pPr>
      <w:r w:rsidRPr="00115196">
        <w:rPr>
          <w:spacing w:val="-4"/>
          <w:sz w:val="17"/>
          <w:szCs w:val="17"/>
          <w:lang w:val="sk-SK"/>
        </w:rPr>
        <w:t xml:space="preserve">14. HIREKON, s. r. o.  je oprávnené požadovať nahliadnutie do všetkých dokumentov alebo vyhlásení, ktoré budú vydané spolu s účtovnou závierkou, alebo sú podkladom pre zostavenie účtovnej závierky. </w:t>
      </w:r>
    </w:p>
    <w:p w:rsidR="00246BD2" w:rsidRPr="00115196" w:rsidRDefault="00246BD2" w:rsidP="00246BD2">
      <w:pPr>
        <w:pStyle w:val="Text"/>
        <w:spacing w:after="0"/>
        <w:rPr>
          <w:b/>
          <w:spacing w:val="-4"/>
          <w:sz w:val="17"/>
          <w:szCs w:val="17"/>
          <w:lang w:val="sk-SK"/>
        </w:rPr>
      </w:pPr>
      <w:r w:rsidRPr="00115196">
        <w:rPr>
          <w:b/>
          <w:spacing w:val="-4"/>
          <w:sz w:val="17"/>
          <w:szCs w:val="17"/>
          <w:u w:val="single"/>
          <w:lang w:val="sk-SK"/>
        </w:rPr>
        <w:t>Účtovná závierka skupiny podnikov</w:t>
      </w:r>
    </w:p>
    <w:p w:rsidR="00246BD2" w:rsidRPr="00115196" w:rsidRDefault="00246BD2" w:rsidP="00246BD2">
      <w:pPr>
        <w:pStyle w:val="Text"/>
        <w:spacing w:after="0"/>
        <w:rPr>
          <w:spacing w:val="-4"/>
          <w:sz w:val="17"/>
          <w:szCs w:val="17"/>
          <w:lang w:val="sk-SK"/>
        </w:rPr>
      </w:pPr>
      <w:r w:rsidRPr="00115196">
        <w:rPr>
          <w:spacing w:val="-4"/>
          <w:sz w:val="17"/>
          <w:szCs w:val="17"/>
          <w:lang w:val="sk-SK"/>
        </w:rPr>
        <w:t>15.</w:t>
      </w:r>
      <w:r w:rsidRPr="00115196">
        <w:rPr>
          <w:spacing w:val="-4"/>
          <w:sz w:val="17"/>
          <w:szCs w:val="17"/>
          <w:lang w:val="sk-SK"/>
        </w:rPr>
        <w:tab/>
        <w:t>V prípade, že správa HIREKON, s. r. o.  sa týka účtovnej závierky za skupinu podnikov zostavenej zákazníkom (konsolidovaná účtovná závierka), HIREKON, s. r. o. preverí prácu audítorov, ostatných zúčastnených  spoločností v danej skupine v rozsahu, aký HIREKON, s. r. o. považuje za nevyhnutný na sformovanie svojho názoru na konsolidovanú účtovnú závierku a v rozsahu požadovanom platnou legislatívou. Zodpovednosť za audity individuálnych účtovných závierok týchto zúčastnených spoločností zostáva na audítoroch týchto zúčastnených spoločností.</w:t>
      </w:r>
    </w:p>
    <w:p w:rsidR="00246BD2" w:rsidRPr="00115196" w:rsidRDefault="00246BD2" w:rsidP="00246BD2">
      <w:pPr>
        <w:pStyle w:val="Text"/>
        <w:spacing w:after="0"/>
        <w:outlineLvl w:val="0"/>
        <w:rPr>
          <w:b/>
          <w:spacing w:val="-4"/>
          <w:sz w:val="17"/>
          <w:szCs w:val="17"/>
          <w:u w:val="single"/>
          <w:lang w:val="sk-SK"/>
        </w:rPr>
      </w:pPr>
      <w:r w:rsidRPr="00115196">
        <w:rPr>
          <w:b/>
          <w:spacing w:val="-4"/>
          <w:sz w:val="17"/>
          <w:szCs w:val="17"/>
          <w:u w:val="single"/>
          <w:lang w:val="sk-SK"/>
        </w:rPr>
        <w:t>Iní audítori (audítori komponentov)</w:t>
      </w:r>
    </w:p>
    <w:p w:rsidR="00246BD2" w:rsidRPr="00115196" w:rsidRDefault="00246BD2" w:rsidP="00246BD2">
      <w:pPr>
        <w:pStyle w:val="Text"/>
        <w:spacing w:after="0"/>
        <w:rPr>
          <w:spacing w:val="-4"/>
          <w:sz w:val="17"/>
          <w:szCs w:val="17"/>
          <w:lang w:val="sk-SK"/>
        </w:rPr>
      </w:pPr>
      <w:r w:rsidRPr="00115196">
        <w:rPr>
          <w:spacing w:val="-4"/>
          <w:sz w:val="17"/>
          <w:szCs w:val="17"/>
          <w:lang w:val="sk-SK"/>
        </w:rPr>
        <w:t>16. K výkonu práce môže HIREKON, s. r. o. potrebovať, aby organizačné zložky, dcérske spoločnosti a pridružené alebo spoločné podniky požiadali svojich audítorov o vykonanie takej práce, akú HIREKON, s. r. o. považuje za nevyhnutnú. Súčasťou tohto procesu môže byť žiadosť HIREKON, s. r. o., aby spoločnosť komunikovala s riaditeľmi organizačných zložiek, dcérskych spoločností a pridružených alebo spoločných podnikov, najmä v prípadoch, ak sídlia alebo podnikajú mimo územia Slovenskej republiky, za účelom vysvetlenia a vykonania potrebných postupov a zapojenia lokálnych audítorov.</w:t>
      </w:r>
    </w:p>
    <w:p w:rsidR="00246BD2" w:rsidRPr="00115196" w:rsidRDefault="00246BD2" w:rsidP="00246BD2">
      <w:pPr>
        <w:pStyle w:val="Text"/>
        <w:spacing w:after="0"/>
        <w:rPr>
          <w:b/>
          <w:spacing w:val="-4"/>
          <w:sz w:val="17"/>
          <w:szCs w:val="17"/>
          <w:u w:val="single"/>
          <w:lang w:val="sk-SK"/>
        </w:rPr>
      </w:pPr>
      <w:r w:rsidRPr="00115196">
        <w:rPr>
          <w:b/>
          <w:spacing w:val="-4"/>
          <w:sz w:val="17"/>
          <w:szCs w:val="17"/>
          <w:u w:val="single"/>
          <w:lang w:val="sk-SK"/>
        </w:rPr>
        <w:t>Obmedzenie zodpovednosti HIREKON, s. r. o.</w:t>
      </w:r>
    </w:p>
    <w:p w:rsidR="00246BD2" w:rsidRPr="00115196" w:rsidRDefault="00246BD2" w:rsidP="00246BD2">
      <w:pPr>
        <w:pStyle w:val="Text"/>
        <w:spacing w:after="0"/>
        <w:rPr>
          <w:spacing w:val="-4"/>
          <w:sz w:val="17"/>
          <w:szCs w:val="17"/>
          <w:lang w:val="sk-SK"/>
        </w:rPr>
      </w:pPr>
      <w:r w:rsidRPr="00115196">
        <w:rPr>
          <w:spacing w:val="-4"/>
          <w:sz w:val="17"/>
          <w:szCs w:val="17"/>
          <w:lang w:val="sk-SK"/>
        </w:rPr>
        <w:t xml:space="preserve">Zodpovednosť HIREKON, s. r. o. v súvislosti so službami je obmedzená v rozsahu Všeobecných obchodných podmienok, pokiaľ príslušný všeobecne záväzný právny predpis neustanovuje inú výšku obmedzenia  náhrady škody a  od tohto zákonného ustanovenia sa nemožno odchýliť dohodou zmluvných strán. </w:t>
      </w:r>
    </w:p>
    <w:p w:rsidR="00246BD2" w:rsidRPr="00115196" w:rsidRDefault="00246BD2" w:rsidP="00246BD2">
      <w:pPr>
        <w:pStyle w:val="Text"/>
        <w:spacing w:before="120" w:after="0" w:line="240" w:lineRule="exact"/>
        <w:rPr>
          <w:sz w:val="17"/>
          <w:szCs w:val="17"/>
        </w:rPr>
      </w:pPr>
      <w:r w:rsidRPr="00115196">
        <w:rPr>
          <w:sz w:val="17"/>
          <w:szCs w:val="17"/>
        </w:rPr>
        <w:t>V </w:t>
      </w:r>
      <w:proofErr w:type="spellStart"/>
      <w:r w:rsidR="004F04E4">
        <w:rPr>
          <w:sz w:val="17"/>
          <w:szCs w:val="17"/>
        </w:rPr>
        <w:t>Jakubovej</w:t>
      </w:r>
      <w:proofErr w:type="spellEnd"/>
      <w:r w:rsidR="004F04E4">
        <w:rPr>
          <w:sz w:val="17"/>
          <w:szCs w:val="17"/>
        </w:rPr>
        <w:t xml:space="preserve"> </w:t>
      </w:r>
      <w:proofErr w:type="spellStart"/>
      <w:r w:rsidR="004F04E4">
        <w:rPr>
          <w:sz w:val="17"/>
          <w:szCs w:val="17"/>
        </w:rPr>
        <w:t>Voli</w:t>
      </w:r>
      <w:proofErr w:type="spellEnd"/>
      <w:r w:rsidR="004F04E4">
        <w:rPr>
          <w:sz w:val="17"/>
          <w:szCs w:val="17"/>
        </w:rPr>
        <w:t xml:space="preserve">  </w:t>
      </w:r>
      <w:r w:rsidRPr="00115196">
        <w:rPr>
          <w:sz w:val="17"/>
          <w:szCs w:val="17"/>
        </w:rPr>
        <w:t xml:space="preserve"> ………...............</w:t>
      </w:r>
    </w:p>
    <w:p w:rsidR="00246BD2" w:rsidRPr="00115196" w:rsidRDefault="00246BD2" w:rsidP="00246BD2">
      <w:pPr>
        <w:pStyle w:val="Text"/>
        <w:spacing w:before="120" w:after="0" w:line="240" w:lineRule="exact"/>
        <w:rPr>
          <w:sz w:val="17"/>
          <w:szCs w:val="17"/>
        </w:rPr>
      </w:pPr>
    </w:p>
    <w:p w:rsidR="00BC5F57" w:rsidRDefault="00BC5F57"/>
    <w:sectPr w:rsidR="00BC5F57" w:rsidSect="00E37210">
      <w:headerReference w:type="even" r:id="rId8"/>
      <w:headerReference w:type="default" r:id="rId9"/>
      <w:footerReference w:type="default" r:id="rId10"/>
      <w:endnotePr>
        <w:numFmt w:val="decimal"/>
      </w:endnotePr>
      <w:pgSz w:w="11907" w:h="16840" w:code="9"/>
      <w:pgMar w:top="1418" w:right="1134" w:bottom="1418" w:left="1418" w:header="709" w:footer="431" w:gutter="0"/>
      <w:cols w:space="708"/>
      <w:noEndnote/>
      <w:docGrid w:linePitch="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F55" w:rsidRDefault="00460F55">
      <w:r>
        <w:separator/>
      </w:r>
    </w:p>
  </w:endnote>
  <w:endnote w:type="continuationSeparator" w:id="0">
    <w:p w:rsidR="00460F55" w:rsidRDefault="0046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manEES">
    <w:charset w:val="02"/>
    <w:family w:val="auto"/>
    <w:pitch w:val="variable"/>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94" w:rsidRPr="006E7D47" w:rsidRDefault="00190E1A" w:rsidP="00E45B30">
    <w:pPr>
      <w:pStyle w:val="Pta"/>
      <w:tabs>
        <w:tab w:val="clear" w:pos="8640"/>
        <w:tab w:val="right" w:pos="9072"/>
      </w:tabs>
      <w:rPr>
        <w:szCs w:val="18"/>
      </w:rPr>
    </w:pPr>
    <w:r>
      <w:rPr>
        <w:rStyle w:val="slostrany"/>
        <w:rFonts w:ascii="Times New Roman" w:hAnsi="Times New Roman"/>
        <w:sz w:val="20"/>
      </w:rPr>
      <w:tab/>
    </w:r>
    <w:r>
      <w:rPr>
        <w:rStyle w:val="slostrany"/>
        <w:rFonts w:ascii="Times New Roman" w:hAnsi="Times New Roman"/>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F55" w:rsidRDefault="00460F55">
      <w:r>
        <w:separator/>
      </w:r>
    </w:p>
  </w:footnote>
  <w:footnote w:type="continuationSeparator" w:id="0">
    <w:p w:rsidR="00460F55" w:rsidRDefault="00460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94" w:rsidRDefault="00460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894" w:rsidRPr="00D21BEF" w:rsidRDefault="00190E1A" w:rsidP="00D21BEF">
    <w:pPr>
      <w:pStyle w:val="Text"/>
      <w:spacing w:after="0"/>
      <w:jc w:val="right"/>
      <w:rPr>
        <w:rFonts w:ascii="Arial" w:hAnsi="Arial" w:cs="Arial"/>
        <w:sz w:val="16"/>
        <w:szCs w:val="16"/>
        <w:lang w:val="sk-SK"/>
      </w:rPr>
    </w:pPr>
    <w:proofErr w:type="spellStart"/>
    <w:r w:rsidRPr="00D21BEF">
      <w:rPr>
        <w:rFonts w:ascii="Arial" w:hAnsi="Arial" w:cs="Arial"/>
        <w:sz w:val="16"/>
        <w:szCs w:val="16"/>
        <w:lang w:val="sk-SK"/>
      </w:rPr>
      <w:t>HiREKON</w:t>
    </w:r>
    <w:proofErr w:type="spellEnd"/>
    <w:r w:rsidRPr="00D21BEF">
      <w:rPr>
        <w:rFonts w:ascii="Arial" w:hAnsi="Arial" w:cs="Arial"/>
        <w:sz w:val="16"/>
        <w:szCs w:val="16"/>
        <w:lang w:val="sk-SK"/>
      </w:rPr>
      <w:t>, s. r. o.</w:t>
    </w:r>
  </w:p>
  <w:p w:rsidR="00505894" w:rsidRDefault="00460F55" w:rsidP="00D21BEF">
    <w:pPr>
      <w:pStyle w:val="Text"/>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A45"/>
    <w:multiLevelType w:val="hybridMultilevel"/>
    <w:tmpl w:val="15F6DD36"/>
    <w:lvl w:ilvl="0" w:tplc="B1826D92">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C010FC7"/>
    <w:multiLevelType w:val="hybridMultilevel"/>
    <w:tmpl w:val="0BC4C8B2"/>
    <w:lvl w:ilvl="0" w:tplc="8796063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924077F"/>
    <w:multiLevelType w:val="hybridMultilevel"/>
    <w:tmpl w:val="81D8BB74"/>
    <w:lvl w:ilvl="0" w:tplc="0405000F">
      <w:start w:val="1"/>
      <w:numFmt w:val="decimal"/>
      <w:lvlText w:val="%1."/>
      <w:lvlJc w:val="left"/>
      <w:pPr>
        <w:tabs>
          <w:tab w:val="num" w:pos="360"/>
        </w:tabs>
        <w:ind w:left="360" w:hanging="360"/>
      </w:pPr>
    </w:lvl>
    <w:lvl w:ilvl="1" w:tplc="EE6AE1AE">
      <w:start w:val="3"/>
      <w:numFmt w:val="upperRoman"/>
      <w:lvlText w:val="%2."/>
      <w:lvlJc w:val="left"/>
      <w:pPr>
        <w:tabs>
          <w:tab w:val="num" w:pos="1800"/>
        </w:tabs>
        <w:ind w:left="1800" w:hanging="720"/>
      </w:pPr>
      <w:rPr>
        <w:rFonts w:hint="default"/>
      </w:rPr>
    </w:lvl>
    <w:lvl w:ilvl="2" w:tplc="0405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364E1C40"/>
    <w:multiLevelType w:val="hybridMultilevel"/>
    <w:tmpl w:val="132E39D4"/>
    <w:lvl w:ilvl="0" w:tplc="4A0AE590">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B05641B"/>
    <w:multiLevelType w:val="hybridMultilevel"/>
    <w:tmpl w:val="4434EB96"/>
    <w:lvl w:ilvl="0" w:tplc="0405000F">
      <w:start w:val="1"/>
      <w:numFmt w:val="decimal"/>
      <w:lvlText w:val="%1."/>
      <w:lvlJc w:val="left"/>
      <w:pPr>
        <w:tabs>
          <w:tab w:val="num" w:pos="360"/>
        </w:tabs>
        <w:ind w:left="360" w:hanging="360"/>
      </w:pPr>
    </w:lvl>
    <w:lvl w:ilvl="1" w:tplc="A0289562">
      <w:start w:val="2"/>
      <w:numFmt w:val="upperRoman"/>
      <w:lvlText w:val="%2."/>
      <w:lvlJc w:val="left"/>
      <w:pPr>
        <w:tabs>
          <w:tab w:val="num" w:pos="1800"/>
        </w:tabs>
        <w:ind w:left="1800" w:hanging="720"/>
      </w:pPr>
      <w:rPr>
        <w:rFonts w:hint="default"/>
      </w:rPr>
    </w:lvl>
    <w:lvl w:ilvl="2" w:tplc="0405000F">
      <w:start w:val="1"/>
      <w:numFmt w:val="decimal"/>
      <w:lvlText w:val="%3."/>
      <w:lvlJc w:val="left"/>
      <w:pPr>
        <w:tabs>
          <w:tab w:val="num" w:pos="2340"/>
        </w:tabs>
        <w:ind w:left="2340" w:hanging="36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49395DC8"/>
    <w:multiLevelType w:val="hybridMultilevel"/>
    <w:tmpl w:val="08AE6B24"/>
    <w:lvl w:ilvl="0" w:tplc="47422B7C">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Arial"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RomanEES" w:hint="default"/>
      </w:rPr>
    </w:lvl>
    <w:lvl w:ilvl="4" w:tplc="041B0003">
      <w:start w:val="1"/>
      <w:numFmt w:val="bullet"/>
      <w:lvlText w:val="o"/>
      <w:lvlJc w:val="left"/>
      <w:pPr>
        <w:tabs>
          <w:tab w:val="num" w:pos="3600"/>
        </w:tabs>
        <w:ind w:left="3600" w:hanging="360"/>
      </w:pPr>
      <w:rPr>
        <w:rFonts w:ascii="Courier New" w:hAnsi="Courier New" w:cs="Arial"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RomanEES" w:hint="default"/>
      </w:rPr>
    </w:lvl>
    <w:lvl w:ilvl="7" w:tplc="041B0003">
      <w:start w:val="1"/>
      <w:numFmt w:val="bullet"/>
      <w:lvlText w:val="o"/>
      <w:lvlJc w:val="left"/>
      <w:pPr>
        <w:tabs>
          <w:tab w:val="num" w:pos="5760"/>
        </w:tabs>
        <w:ind w:left="5760" w:hanging="360"/>
      </w:pPr>
      <w:rPr>
        <w:rFonts w:ascii="Courier New" w:hAnsi="Courier New" w:cs="Arial"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6">
    <w:nsid w:val="54150436"/>
    <w:multiLevelType w:val="hybridMultilevel"/>
    <w:tmpl w:val="80E2CD00"/>
    <w:lvl w:ilvl="0" w:tplc="0405000F">
      <w:start w:val="1"/>
      <w:numFmt w:val="decimal"/>
      <w:lvlText w:val="%1."/>
      <w:lvlJc w:val="left"/>
      <w:pPr>
        <w:tabs>
          <w:tab w:val="num" w:pos="360"/>
        </w:tabs>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9C11ABC"/>
    <w:multiLevelType w:val="hybridMultilevel"/>
    <w:tmpl w:val="9E38319A"/>
    <w:lvl w:ilvl="0" w:tplc="0405000F">
      <w:start w:val="1"/>
      <w:numFmt w:val="decimal"/>
      <w:lvlText w:val="%1."/>
      <w:lvlJc w:val="left"/>
      <w:pPr>
        <w:tabs>
          <w:tab w:val="num" w:pos="360"/>
        </w:tabs>
        <w:ind w:left="360" w:hanging="360"/>
      </w:pPr>
    </w:lvl>
    <w:lvl w:ilvl="1" w:tplc="6432347A">
      <w:start w:val="1"/>
      <w:numFmt w:val="upp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5B9C402C"/>
    <w:multiLevelType w:val="hybridMultilevel"/>
    <w:tmpl w:val="506CBC68"/>
    <w:lvl w:ilvl="0" w:tplc="37B8E318">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1A8241E"/>
    <w:multiLevelType w:val="hybridMultilevel"/>
    <w:tmpl w:val="9C12E23A"/>
    <w:lvl w:ilvl="0" w:tplc="47422B7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6"/>
  </w:num>
  <w:num w:numId="6">
    <w:abstractNumId w:val="1"/>
  </w:num>
  <w:num w:numId="7">
    <w:abstractNumId w:val="0"/>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D2"/>
    <w:rsid w:val="00190E1A"/>
    <w:rsid w:val="00246BD2"/>
    <w:rsid w:val="002558CC"/>
    <w:rsid w:val="003E69C7"/>
    <w:rsid w:val="00460F55"/>
    <w:rsid w:val="004A7348"/>
    <w:rsid w:val="004C7385"/>
    <w:rsid w:val="004F04E4"/>
    <w:rsid w:val="005A19E2"/>
    <w:rsid w:val="005C6993"/>
    <w:rsid w:val="00607AD5"/>
    <w:rsid w:val="006211E8"/>
    <w:rsid w:val="00654239"/>
    <w:rsid w:val="00680445"/>
    <w:rsid w:val="007C6321"/>
    <w:rsid w:val="007D1C78"/>
    <w:rsid w:val="007F2B5A"/>
    <w:rsid w:val="00965AF2"/>
    <w:rsid w:val="00A625C2"/>
    <w:rsid w:val="00BB2A04"/>
    <w:rsid w:val="00BC1F54"/>
    <w:rsid w:val="00BC5F57"/>
    <w:rsid w:val="00C16BDD"/>
    <w:rsid w:val="00C70367"/>
    <w:rsid w:val="00DB29FD"/>
    <w:rsid w:val="00E66E81"/>
    <w:rsid w:val="00ED3FD3"/>
    <w:rsid w:val="00F812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ECAD3-8D27-469A-8C4F-CC4A133E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6BD2"/>
    <w:pPr>
      <w:overflowPunct w:val="0"/>
      <w:autoSpaceDE w:val="0"/>
      <w:autoSpaceDN w:val="0"/>
      <w:adjustRightInd w:val="0"/>
      <w:spacing w:after="0" w:line="240" w:lineRule="auto"/>
      <w:textAlignment w:val="baseline"/>
    </w:pPr>
    <w:rPr>
      <w:rFonts w:ascii="RomanEES" w:eastAsia="Times New Roman" w:hAnsi="RomanEES" w:cs="Times New Roman"/>
      <w:sz w:val="16"/>
      <w:szCs w:val="20"/>
    </w:rPr>
  </w:style>
  <w:style w:type="paragraph" w:styleId="Nadpis1">
    <w:name w:val="heading 1"/>
    <w:basedOn w:val="Normlny"/>
    <w:next w:val="Normlny"/>
    <w:link w:val="Nadpis1Char"/>
    <w:qFormat/>
    <w:rsid w:val="00246BD2"/>
    <w:pPr>
      <w:keepNext/>
      <w:overflowPunct/>
      <w:autoSpaceDE/>
      <w:autoSpaceDN/>
      <w:adjustRightInd/>
      <w:spacing w:line="360" w:lineRule="auto"/>
      <w:jc w:val="both"/>
      <w:textAlignment w:val="auto"/>
      <w:outlineLvl w:val="0"/>
    </w:pPr>
    <w:rPr>
      <w:rFonts w:ascii="Cambria" w:hAnsi="Cambria" w:cs="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46BD2"/>
    <w:rPr>
      <w:rFonts w:ascii="Cambria" w:eastAsia="Times New Roman" w:hAnsi="Cambria" w:cs="Cambria"/>
      <w:b/>
      <w:bCs/>
      <w:kern w:val="32"/>
      <w:sz w:val="32"/>
      <w:szCs w:val="32"/>
    </w:rPr>
  </w:style>
  <w:style w:type="paragraph" w:styleId="Pta">
    <w:name w:val="footer"/>
    <w:basedOn w:val="Normlny"/>
    <w:link w:val="PtaChar"/>
    <w:uiPriority w:val="99"/>
    <w:rsid w:val="00246BD2"/>
    <w:pPr>
      <w:tabs>
        <w:tab w:val="center" w:pos="4320"/>
        <w:tab w:val="right" w:pos="8640"/>
      </w:tabs>
    </w:pPr>
  </w:style>
  <w:style w:type="character" w:customStyle="1" w:styleId="PtaChar">
    <w:name w:val="Päta Char"/>
    <w:basedOn w:val="Predvolenpsmoodseku"/>
    <w:link w:val="Pta"/>
    <w:uiPriority w:val="99"/>
    <w:rsid w:val="00246BD2"/>
    <w:rPr>
      <w:rFonts w:ascii="RomanEES" w:eastAsia="Times New Roman" w:hAnsi="RomanEES" w:cs="Times New Roman"/>
      <w:sz w:val="16"/>
      <w:szCs w:val="20"/>
    </w:rPr>
  </w:style>
  <w:style w:type="character" w:styleId="slostrany">
    <w:name w:val="page number"/>
    <w:basedOn w:val="Predvolenpsmoodseku"/>
    <w:rsid w:val="00246BD2"/>
  </w:style>
  <w:style w:type="paragraph" w:styleId="Nzov">
    <w:name w:val="Title"/>
    <w:basedOn w:val="Normlny"/>
    <w:link w:val="NzovChar1"/>
    <w:qFormat/>
    <w:rsid w:val="00246BD2"/>
    <w:pPr>
      <w:overflowPunct/>
      <w:autoSpaceDE/>
      <w:autoSpaceDN/>
      <w:adjustRightInd/>
      <w:spacing w:before="120" w:line="360" w:lineRule="auto"/>
      <w:jc w:val="center"/>
      <w:textAlignment w:val="auto"/>
    </w:pPr>
    <w:rPr>
      <w:rFonts w:ascii="Cambria" w:hAnsi="Cambria" w:cs="Cambria"/>
      <w:b/>
      <w:bCs/>
      <w:kern w:val="28"/>
      <w:sz w:val="32"/>
      <w:szCs w:val="32"/>
    </w:rPr>
  </w:style>
  <w:style w:type="character" w:customStyle="1" w:styleId="NzovChar">
    <w:name w:val="Názov Char"/>
    <w:basedOn w:val="Predvolenpsmoodseku"/>
    <w:uiPriority w:val="10"/>
    <w:rsid w:val="00246BD2"/>
    <w:rPr>
      <w:rFonts w:asciiTheme="majorHAnsi" w:eastAsiaTheme="majorEastAsia" w:hAnsiTheme="majorHAnsi" w:cstheme="majorBidi"/>
      <w:spacing w:val="-10"/>
      <w:kern w:val="28"/>
      <w:sz w:val="56"/>
      <w:szCs w:val="56"/>
    </w:rPr>
  </w:style>
  <w:style w:type="character" w:customStyle="1" w:styleId="NzovChar1">
    <w:name w:val="Názov Char1"/>
    <w:link w:val="Nzov"/>
    <w:rsid w:val="00246BD2"/>
    <w:rPr>
      <w:rFonts w:ascii="Cambria" w:eastAsia="Times New Roman" w:hAnsi="Cambria" w:cs="Cambria"/>
      <w:b/>
      <w:bCs/>
      <w:kern w:val="28"/>
      <w:sz w:val="32"/>
      <w:szCs w:val="32"/>
    </w:rPr>
  </w:style>
  <w:style w:type="paragraph" w:styleId="Zkladntext">
    <w:name w:val="Body Text"/>
    <w:basedOn w:val="Normlny"/>
    <w:link w:val="ZkladntextChar"/>
    <w:rsid w:val="00246BD2"/>
    <w:pPr>
      <w:overflowPunct/>
      <w:autoSpaceDE/>
      <w:autoSpaceDN/>
      <w:adjustRightInd/>
      <w:spacing w:before="120"/>
      <w:jc w:val="center"/>
      <w:textAlignment w:val="auto"/>
    </w:pPr>
    <w:rPr>
      <w:sz w:val="20"/>
    </w:rPr>
  </w:style>
  <w:style w:type="character" w:customStyle="1" w:styleId="ZkladntextChar">
    <w:name w:val="Základný text Char"/>
    <w:basedOn w:val="Predvolenpsmoodseku"/>
    <w:link w:val="Zkladntext"/>
    <w:rsid w:val="00246BD2"/>
    <w:rPr>
      <w:rFonts w:ascii="RomanEES" w:eastAsia="Times New Roman" w:hAnsi="RomanEES" w:cs="Times New Roman"/>
      <w:sz w:val="20"/>
      <w:szCs w:val="20"/>
    </w:rPr>
  </w:style>
  <w:style w:type="paragraph" w:customStyle="1" w:styleId="Text">
    <w:name w:val="Text"/>
    <w:basedOn w:val="Normlny"/>
    <w:rsid w:val="00246BD2"/>
    <w:pPr>
      <w:tabs>
        <w:tab w:val="left" w:pos="284"/>
      </w:tabs>
      <w:spacing w:after="260"/>
      <w:jc w:val="both"/>
    </w:pPr>
    <w:rPr>
      <w:rFonts w:ascii="Times New Roman" w:hAnsi="Times New Roman"/>
      <w:sz w:val="22"/>
      <w:lang w:val="en-GB"/>
    </w:rPr>
  </w:style>
  <w:style w:type="paragraph" w:customStyle="1" w:styleId="Tabletext">
    <w:name w:val="Tabletext"/>
    <w:basedOn w:val="Normlny"/>
    <w:rsid w:val="00246BD2"/>
    <w:pPr>
      <w:ind w:left="153" w:hanging="153"/>
    </w:pPr>
    <w:rPr>
      <w:rFonts w:ascii="Times New Roman" w:hAnsi="Times New Roman"/>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2865-C2F0-41F5-81BB-4C553B0BF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2455</Words>
  <Characters>13999</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 Hirjaková</cp:lastModifiedBy>
  <cp:revision>11</cp:revision>
  <dcterms:created xsi:type="dcterms:W3CDTF">2015-05-11T10:56:00Z</dcterms:created>
  <dcterms:modified xsi:type="dcterms:W3CDTF">2015-05-11T11:07:00Z</dcterms:modified>
</cp:coreProperties>
</file>