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12" w:rsidRPr="00D61012" w:rsidRDefault="00D61012" w:rsidP="00D61012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012">
        <w:rPr>
          <w:b/>
          <w:bCs/>
          <w:sz w:val="40"/>
          <w:szCs w:val="40"/>
          <w:lang w:eastAsia="cs-CZ"/>
        </w:rPr>
        <w:t xml:space="preserve">         OBEC JAKUBOVA VOĽA</w:t>
      </w:r>
    </w:p>
    <w:p w:rsidR="00D61012" w:rsidRPr="00D61012" w:rsidRDefault="00D61012" w:rsidP="00D61012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D61012">
        <w:rPr>
          <w:b/>
          <w:bCs/>
          <w:sz w:val="28"/>
          <w:szCs w:val="28"/>
          <w:lang w:eastAsia="cs-CZ"/>
        </w:rPr>
        <w:t xml:space="preserve">              Obecný úrad, Jakubova Voľa 67, 082 56 Pečovská Nová Ves</w:t>
      </w:r>
    </w:p>
    <w:p w:rsidR="00000000" w:rsidRDefault="00AF3B4C">
      <w:pPr>
        <w:rPr>
          <w:sz w:val="24"/>
          <w:u w:val="single"/>
        </w:rPr>
      </w:pPr>
      <w:bookmarkStart w:id="0" w:name="_GoBack"/>
      <w:bookmarkEnd w:id="0"/>
    </w:p>
    <w:p w:rsidR="00000000" w:rsidRDefault="00AF3B4C">
      <w:r>
        <w:rPr>
          <w:sz w:val="24"/>
        </w:rPr>
        <w:t xml:space="preserve">                                            </w:t>
      </w:r>
    </w:p>
    <w:p w:rsidR="00000000" w:rsidRDefault="00AF3B4C"/>
    <w:p w:rsidR="00000000" w:rsidRDefault="00AF3B4C"/>
    <w:p w:rsidR="00000000" w:rsidRDefault="00AF3B4C">
      <w:pPr>
        <w:rPr>
          <w:sz w:val="22"/>
          <w:szCs w:val="22"/>
        </w:rPr>
      </w:pP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 v ............................................... dňa .......................................</w:t>
      </w:r>
      <w:r>
        <w:rPr>
          <w:b/>
          <w:sz w:val="24"/>
          <w:szCs w:val="22"/>
        </w:rPr>
        <w:t>....</w:t>
      </w:r>
    </w:p>
    <w:p w:rsidR="00000000" w:rsidRDefault="00AF3B4C">
      <w:pPr>
        <w:jc w:val="both"/>
        <w:rPr>
          <w:sz w:val="22"/>
          <w:szCs w:val="22"/>
        </w:rPr>
      </w:pPr>
    </w:p>
    <w:p w:rsidR="00000000" w:rsidRDefault="00AF3B4C">
      <w:pPr>
        <w:jc w:val="both"/>
        <w:rPr>
          <w:sz w:val="22"/>
          <w:szCs w:val="22"/>
        </w:rPr>
      </w:pPr>
    </w:p>
    <w:p w:rsidR="00000000" w:rsidRDefault="00AF3B4C">
      <w:pPr>
        <w:jc w:val="both"/>
        <w:rPr>
          <w:sz w:val="22"/>
          <w:szCs w:val="22"/>
        </w:rPr>
      </w:pPr>
    </w:p>
    <w:p w:rsidR="00000000" w:rsidRDefault="00AF3B4C">
      <w:pPr>
        <w:jc w:val="both"/>
        <w:rPr>
          <w:sz w:val="22"/>
          <w:szCs w:val="22"/>
        </w:rPr>
      </w:pPr>
    </w:p>
    <w:p w:rsidR="00000000" w:rsidRDefault="00AF3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Žiadosť o povolenie na zmenu užívania stavby </w:t>
      </w:r>
    </w:p>
    <w:p w:rsidR="00000000" w:rsidRDefault="00AF3B4C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(ak nie je spojená so zmenou stavby)</w:t>
      </w:r>
    </w:p>
    <w:p w:rsidR="00000000" w:rsidRDefault="00AF3B4C">
      <w:pPr>
        <w:jc w:val="center"/>
        <w:rPr>
          <w:b/>
          <w:sz w:val="22"/>
          <w:szCs w:val="22"/>
        </w:rPr>
      </w:pPr>
    </w:p>
    <w:p w:rsidR="00000000" w:rsidRDefault="00AF3B4C">
      <w:pPr>
        <w:jc w:val="center"/>
        <w:rPr>
          <w:b/>
          <w:sz w:val="22"/>
          <w:szCs w:val="22"/>
        </w:rPr>
      </w:pPr>
    </w:p>
    <w:p w:rsidR="00000000" w:rsidRDefault="00AF3B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základe § 85 ods. 1) zákona č. 50/1976 Zb. o územnom plánovaní a stavebnom poriadku (stavebný zákon), v znení jeho neskorších noviel, ako aj v znení vykonáva</w:t>
      </w:r>
      <w:r>
        <w:rPr>
          <w:sz w:val="22"/>
          <w:szCs w:val="22"/>
        </w:rPr>
        <w:t>cích právnych predpisov k stavebnému zákonu, Vás žiadame o vydanie povolenia na zmenu v užívaní stavby, ktorá nie je spojená so zmenou stavby.</w:t>
      </w:r>
    </w:p>
    <w:p w:rsidR="00000000" w:rsidRDefault="00AF3B4C">
      <w:pPr>
        <w:jc w:val="both"/>
        <w:rPr>
          <w:sz w:val="22"/>
          <w:szCs w:val="22"/>
        </w:rPr>
      </w:pPr>
    </w:p>
    <w:p w:rsidR="00000000" w:rsidRDefault="00AF3B4C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I. ŽIADATEĽ:</w:t>
      </w:r>
    </w:p>
    <w:p w:rsidR="00000000" w:rsidRDefault="00AF3B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Meno, priezvisko, resp. názov právnickej osoby....................................................</w:t>
      </w:r>
      <w:r>
        <w:rPr>
          <w:sz w:val="22"/>
          <w:szCs w:val="22"/>
        </w:rPr>
        <w:t>.......................</w:t>
      </w:r>
    </w:p>
    <w:p w:rsidR="00000000" w:rsidRDefault="00AF3B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Adresa bydliska / sídla právnickej osoby.......................................................................................</w:t>
      </w:r>
    </w:p>
    <w:p w:rsidR="00000000" w:rsidRDefault="00AF3B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č. tel./e-mail:.......................................................................................</w:t>
      </w:r>
      <w:r>
        <w:rPr>
          <w:sz w:val="22"/>
          <w:szCs w:val="22"/>
        </w:rPr>
        <w:t>..........................................</w:t>
      </w:r>
    </w:p>
    <w:p w:rsidR="00000000" w:rsidRDefault="00AF3B4C">
      <w:pPr>
        <w:spacing w:line="360" w:lineRule="auto"/>
        <w:jc w:val="both"/>
        <w:rPr>
          <w:sz w:val="22"/>
          <w:szCs w:val="22"/>
        </w:rPr>
      </w:pPr>
    </w:p>
    <w:p w:rsidR="00000000" w:rsidRDefault="00AF3B4C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II. OZNAČENIE A MIESTO STAVBY:</w:t>
      </w:r>
    </w:p>
    <w:p w:rsidR="00000000" w:rsidRDefault="00AF3B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Názov stavby podľa listu vlastníctva.............................................................................................</w:t>
      </w:r>
    </w:p>
    <w:p w:rsidR="00000000" w:rsidRDefault="00AF3B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Nový účel využitia stavby........................</w:t>
      </w:r>
      <w:r>
        <w:rPr>
          <w:sz w:val="22"/>
          <w:szCs w:val="22"/>
        </w:rPr>
        <w:t>......................................................................................</w:t>
      </w:r>
    </w:p>
    <w:p w:rsidR="00000000" w:rsidRDefault="00AF3B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Umiestnenie stavby..........................................., ulica...................................................................</w:t>
      </w:r>
    </w:p>
    <w:p w:rsidR="00000000" w:rsidRDefault="00AF3B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Parc. číslo stavebného pozemku.</w:t>
      </w:r>
      <w:r>
        <w:rPr>
          <w:sz w:val="22"/>
          <w:szCs w:val="22"/>
        </w:rPr>
        <w:t>...................................., katastrálne územie...............................</w:t>
      </w:r>
    </w:p>
    <w:p w:rsidR="00000000" w:rsidRDefault="00AF3B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Kolaudačné rozhodnutie č. ...................................................., zo dňa...........................................</w:t>
      </w:r>
    </w:p>
    <w:p w:rsidR="00000000" w:rsidRDefault="00AF3B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Projektant nového stavu užívania sta</w:t>
      </w:r>
      <w:r>
        <w:rPr>
          <w:sz w:val="22"/>
          <w:szCs w:val="22"/>
        </w:rPr>
        <w:t>vby.......................................................................................</w:t>
      </w:r>
    </w:p>
    <w:p w:rsidR="00000000" w:rsidRDefault="00AF3B4C">
      <w:pPr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zoznam a adresy vlastníkov susedných nehnuteľností .................................................................</w:t>
      </w:r>
    </w:p>
    <w:p w:rsidR="00000000" w:rsidRDefault="00AF3B4C">
      <w:pPr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</w:t>
      </w:r>
    </w:p>
    <w:p w:rsidR="00000000" w:rsidRDefault="00AF3B4C">
      <w:pPr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00000" w:rsidRDefault="00AF3B4C">
      <w:pPr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             </w:t>
      </w:r>
    </w:p>
    <w:p w:rsidR="00000000" w:rsidRDefault="00AF3B4C">
      <w:pPr>
        <w:ind w:left="360"/>
        <w:jc w:val="both"/>
        <w:rPr>
          <w:sz w:val="22"/>
          <w:szCs w:val="22"/>
        </w:rPr>
      </w:pPr>
    </w:p>
    <w:p w:rsidR="00000000" w:rsidRDefault="00AF3B4C">
      <w:pPr>
        <w:ind w:left="360"/>
        <w:jc w:val="both"/>
        <w:rPr>
          <w:sz w:val="22"/>
          <w:szCs w:val="22"/>
        </w:rPr>
      </w:pPr>
    </w:p>
    <w:p w:rsidR="00000000" w:rsidRDefault="00AF3B4C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......................dňa....................................</w:t>
      </w:r>
    </w:p>
    <w:p w:rsidR="00000000" w:rsidRDefault="00AF3B4C">
      <w:pPr>
        <w:ind w:left="360"/>
        <w:jc w:val="both"/>
        <w:rPr>
          <w:sz w:val="22"/>
          <w:szCs w:val="22"/>
        </w:rPr>
      </w:pPr>
    </w:p>
    <w:p w:rsidR="00000000" w:rsidRDefault="00AF3B4C">
      <w:pPr>
        <w:ind w:left="360"/>
        <w:jc w:val="both"/>
        <w:rPr>
          <w:sz w:val="22"/>
          <w:szCs w:val="22"/>
        </w:rPr>
      </w:pPr>
    </w:p>
    <w:p w:rsidR="00000000" w:rsidRDefault="00AF3B4C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</w:t>
      </w:r>
    </w:p>
    <w:p w:rsidR="00000000" w:rsidRDefault="00AF3B4C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podpis investora</w:t>
      </w:r>
    </w:p>
    <w:p w:rsidR="00000000" w:rsidRDefault="00AF3B4C">
      <w:pPr>
        <w:rPr>
          <w:sz w:val="22"/>
          <w:szCs w:val="22"/>
        </w:rPr>
      </w:pPr>
    </w:p>
    <w:p w:rsidR="00000000" w:rsidRDefault="00AF3B4C">
      <w:pPr>
        <w:jc w:val="both"/>
        <w:rPr>
          <w:b/>
          <w:sz w:val="22"/>
          <w:szCs w:val="22"/>
        </w:rPr>
      </w:pPr>
    </w:p>
    <w:p w:rsidR="00000000" w:rsidRDefault="00AF3B4C">
      <w:pPr>
        <w:jc w:val="both"/>
        <w:rPr>
          <w:rFonts w:eastAsia="Arial-BoldMT" w:cs="Arial-BoldMT"/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Prílohy:</w:t>
      </w:r>
    </w:p>
    <w:p w:rsidR="00000000" w:rsidRDefault="00AF3B4C">
      <w:pPr>
        <w:numPr>
          <w:ilvl w:val="0"/>
          <w:numId w:val="1"/>
        </w:numPr>
        <w:rPr>
          <w:rFonts w:eastAsia="Arial-BoldMT" w:cs="Arial-BoldMT"/>
          <w:b/>
          <w:bCs/>
          <w:sz w:val="22"/>
          <w:szCs w:val="22"/>
        </w:rPr>
      </w:pPr>
      <w:r>
        <w:rPr>
          <w:rFonts w:eastAsia="Arial-BoldMT" w:cs="Arial-BoldMT"/>
          <w:b/>
          <w:bCs/>
          <w:sz w:val="22"/>
          <w:szCs w:val="22"/>
        </w:rPr>
        <w:t>Dokumentáciu s vyznačením pôvodného a navrhovaného spôsobu užívania stavby</w:t>
      </w:r>
      <w:r>
        <w:rPr>
          <w:rFonts w:eastAsia="Arial-BoldMT" w:cs="Arial-BoldMT"/>
          <w:sz w:val="22"/>
          <w:szCs w:val="22"/>
        </w:rPr>
        <w:t xml:space="preserve"> alebo jej časti </w:t>
      </w:r>
      <w:r>
        <w:rPr>
          <w:rFonts w:eastAsia="ArialMT" w:cs="ArialMT"/>
          <w:sz w:val="22"/>
          <w:szCs w:val="22"/>
        </w:rPr>
        <w:t>– grafická časť ( situačný výkres, pôdorysy...) a textová časť ( s popisom pôvodného stavu a účelu užívania stavby a</w:t>
      </w:r>
      <w:r>
        <w:rPr>
          <w:rFonts w:eastAsia="ArialMT" w:cs="ArialMT"/>
          <w:sz w:val="22"/>
          <w:szCs w:val="22"/>
        </w:rPr>
        <w:t xml:space="preserve"> navrhovaného účelu užívania, s popisom úprav, ktoré je potrebné v súvislosti so zmenou účelu užívania realizovať, popis tech. zariadení, ktoré </w:t>
      </w:r>
      <w:r>
        <w:rPr>
          <w:rFonts w:eastAsia="ArialMT" w:cs="ArialMT"/>
          <w:sz w:val="22"/>
          <w:szCs w:val="22"/>
        </w:rPr>
        <w:br/>
        <w:t>v súvislosti so zmenou účelu užívania budú v stavbe umiestnené...)</w:t>
      </w:r>
    </w:p>
    <w:p w:rsidR="00000000" w:rsidRDefault="00AF3B4C">
      <w:pPr>
        <w:numPr>
          <w:ilvl w:val="0"/>
          <w:numId w:val="1"/>
        </w:numPr>
        <w:rPr>
          <w:rFonts w:eastAsia="Arial-BoldMT" w:cs="Arial-BoldMT"/>
          <w:b/>
          <w:bCs/>
          <w:sz w:val="22"/>
          <w:szCs w:val="22"/>
        </w:rPr>
      </w:pPr>
      <w:r>
        <w:rPr>
          <w:rFonts w:eastAsia="Arial-BoldMT" w:cs="Arial-BoldMT"/>
          <w:b/>
          <w:bCs/>
          <w:sz w:val="22"/>
          <w:szCs w:val="22"/>
        </w:rPr>
        <w:t>Doklad, preukazujúci vlastnícke alebo iné pr</w:t>
      </w:r>
      <w:r>
        <w:rPr>
          <w:rFonts w:eastAsia="Arial-BoldMT" w:cs="Arial-BoldMT"/>
          <w:b/>
          <w:bCs/>
          <w:sz w:val="22"/>
          <w:szCs w:val="22"/>
        </w:rPr>
        <w:t>ávo k stavbe.</w:t>
      </w:r>
      <w:r>
        <w:rPr>
          <w:rFonts w:eastAsia="Arial-BoldMT" w:cs="Arial-BoldMT"/>
          <w:sz w:val="22"/>
          <w:szCs w:val="22"/>
        </w:rPr>
        <w:t xml:space="preserve"> </w:t>
      </w:r>
      <w:r>
        <w:rPr>
          <w:rFonts w:eastAsia="ArialMT" w:cs="ArialMT"/>
          <w:sz w:val="22"/>
          <w:szCs w:val="22"/>
        </w:rPr>
        <w:t>V prípade, že navrhovateľ nemá k stavbe vlastnícke právo, ale iné právo ( Nájomná zmluva, Zmluva o prenájme nehnuteľnosti) musí byť predložený aj výslovný súhlas vlastníka stavby so zmenou účelu užívania</w:t>
      </w:r>
    </w:p>
    <w:p w:rsidR="00000000" w:rsidRDefault="00AF3B4C">
      <w:pPr>
        <w:numPr>
          <w:ilvl w:val="0"/>
          <w:numId w:val="1"/>
        </w:numPr>
        <w:rPr>
          <w:sz w:val="22"/>
          <w:szCs w:val="22"/>
        </w:rPr>
      </w:pPr>
      <w:r>
        <w:rPr>
          <w:rFonts w:eastAsia="Arial-BoldMT" w:cs="Arial-BoldMT"/>
          <w:b/>
          <w:bCs/>
          <w:sz w:val="22"/>
          <w:szCs w:val="22"/>
        </w:rPr>
        <w:t>Kópia z katastrálnej mapy</w:t>
      </w:r>
    </w:p>
    <w:p w:rsidR="00000000" w:rsidRDefault="00AF3B4C">
      <w:pPr>
        <w:numPr>
          <w:ilvl w:val="0"/>
          <w:numId w:val="1"/>
        </w:numPr>
        <w:jc w:val="both"/>
        <w:rPr>
          <w:rFonts w:eastAsia="Arial-BoldMT" w:cs="Arial-BoldMT"/>
          <w:b/>
          <w:bCs/>
          <w:sz w:val="22"/>
          <w:szCs w:val="22"/>
        </w:rPr>
      </w:pPr>
      <w:r>
        <w:rPr>
          <w:sz w:val="22"/>
          <w:szCs w:val="22"/>
        </w:rPr>
        <w:t>Pri právnick</w:t>
      </w:r>
      <w:r>
        <w:rPr>
          <w:sz w:val="22"/>
          <w:szCs w:val="22"/>
        </w:rPr>
        <w:t>ej osobe výpis z obchodného registra, resp. živnostenský list</w:t>
      </w:r>
    </w:p>
    <w:p w:rsidR="00000000" w:rsidRDefault="00AF3B4C">
      <w:pPr>
        <w:numPr>
          <w:ilvl w:val="0"/>
          <w:numId w:val="1"/>
        </w:numPr>
        <w:jc w:val="both"/>
        <w:rPr>
          <w:rFonts w:eastAsia="ArialMT" w:cs="ArialMT"/>
          <w:b/>
          <w:bCs/>
          <w:sz w:val="22"/>
          <w:szCs w:val="22"/>
        </w:rPr>
      </w:pPr>
      <w:r>
        <w:rPr>
          <w:rFonts w:eastAsia="Arial-BoldMT" w:cs="Arial-BoldMT"/>
          <w:b/>
          <w:bCs/>
          <w:sz w:val="22"/>
          <w:szCs w:val="22"/>
        </w:rPr>
        <w:t>Doklady o rokovaniach s dotknutými orgánmi štátnej správy</w:t>
      </w:r>
      <w:r>
        <w:rPr>
          <w:rFonts w:eastAsia="Arial-BoldMT" w:cs="Arial-BoldMT"/>
          <w:sz w:val="22"/>
          <w:szCs w:val="22"/>
        </w:rPr>
        <w:t xml:space="preserve"> a samosprávy - stanoviská, vyjadrenia, rozhodnutia, posúdenia, ktorých záujmy sú navrhovanou zmenou stavby dotknuté.</w:t>
      </w:r>
    </w:p>
    <w:p w:rsidR="00000000" w:rsidRDefault="00AF3B4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rFonts w:eastAsia="ArialMT" w:cs="ArialMT"/>
          <w:b/>
          <w:bCs/>
          <w:sz w:val="22"/>
          <w:szCs w:val="22"/>
        </w:rPr>
        <w:t>Doklady o výsledkoc</w:t>
      </w:r>
      <w:r>
        <w:rPr>
          <w:rFonts w:eastAsia="ArialMT" w:cs="ArialMT"/>
          <w:b/>
          <w:bCs/>
          <w:sz w:val="22"/>
          <w:szCs w:val="22"/>
        </w:rPr>
        <w:t>h predpísaných skúšok</w:t>
      </w:r>
      <w:r>
        <w:rPr>
          <w:rFonts w:eastAsia="ArialMT" w:cs="ArialMT"/>
          <w:sz w:val="22"/>
          <w:szCs w:val="22"/>
        </w:rPr>
        <w:t xml:space="preserve"> ( odborné prehliadky elektroinštalácie a el. prípojky; odborné prehliadky plyn. zariadení; odborné prehliadky bleskozvodu; atesty; certifikáty ; osvedčenia; doklady k technickým zariadeniam, </w:t>
      </w:r>
      <w:r>
        <w:rPr>
          <w:sz w:val="22"/>
          <w:szCs w:val="22"/>
        </w:rPr>
        <w:t>Osvedčenie o stave nových komínov)</w:t>
      </w:r>
    </w:p>
    <w:p w:rsidR="00000000" w:rsidRDefault="00AF3B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Energeti</w:t>
      </w:r>
      <w:r>
        <w:rPr>
          <w:b/>
          <w:bCs/>
          <w:sz w:val="22"/>
          <w:szCs w:val="22"/>
        </w:rPr>
        <w:t>cký certifikát</w:t>
      </w:r>
      <w:r>
        <w:rPr>
          <w:sz w:val="22"/>
          <w:szCs w:val="22"/>
        </w:rPr>
        <w:t xml:space="preserve"> (podľa povahy veci)</w:t>
      </w:r>
    </w:p>
    <w:p w:rsidR="00000000" w:rsidRDefault="00AF3B4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Doklad o zaplatení správneho poplatku v zmysl</w:t>
      </w:r>
      <w:r>
        <w:rPr>
          <w:sz w:val="22"/>
          <w:szCs w:val="22"/>
        </w:rPr>
        <w:t xml:space="preserve">e zákona č. 145/1995 Z, z, v znení neskorších predpisov, položka 62, písm. a), ods. 1................................................................................. </w:t>
      </w:r>
      <w:r>
        <w:rPr>
          <w:b/>
          <w:sz w:val="22"/>
          <w:szCs w:val="22"/>
        </w:rPr>
        <w:t>30 €</w:t>
      </w:r>
      <w:r>
        <w:rPr>
          <w:sz w:val="22"/>
          <w:szCs w:val="22"/>
        </w:rPr>
        <w:t xml:space="preserve"> </w:t>
      </w:r>
    </w:p>
    <w:p w:rsidR="00000000" w:rsidRDefault="00AF3B4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Men</w:t>
      </w:r>
      <w:r>
        <w:rPr>
          <w:sz w:val="22"/>
          <w:szCs w:val="22"/>
        </w:rPr>
        <w:t xml:space="preserve">á a adresy vlastníkov susedných nehnuteľností    </w:t>
      </w:r>
    </w:p>
    <w:p w:rsidR="00000000" w:rsidRDefault="00AF3B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Stanovisko príslušnej obce</w:t>
      </w:r>
      <w:r>
        <w:rPr>
          <w:sz w:val="22"/>
          <w:szCs w:val="22"/>
        </w:rPr>
        <w:t>, oddelenie územného plánovania a urbanizmu</w:t>
      </w:r>
    </w:p>
    <w:p w:rsidR="00000000" w:rsidRDefault="00AF3B4C">
      <w:pPr>
        <w:jc w:val="both"/>
        <w:rPr>
          <w:sz w:val="22"/>
          <w:szCs w:val="22"/>
        </w:rPr>
      </w:pPr>
    </w:p>
    <w:p w:rsidR="00000000" w:rsidRDefault="00AF3B4C">
      <w:pPr>
        <w:ind w:left="360"/>
        <w:jc w:val="both"/>
        <w:rPr>
          <w:sz w:val="22"/>
          <w:szCs w:val="22"/>
        </w:rPr>
      </w:pPr>
    </w:p>
    <w:p w:rsidR="00000000" w:rsidRDefault="00AF3B4C">
      <w:pPr>
        <w:rPr>
          <w:sz w:val="22"/>
          <w:szCs w:val="22"/>
        </w:rPr>
      </w:pPr>
    </w:p>
    <w:p w:rsidR="00000000" w:rsidRDefault="00AF3B4C">
      <w:pPr>
        <w:rPr>
          <w:rFonts w:eastAsia="Arial-BoldMT" w:cs="Arial-BoldMT"/>
          <w:b/>
          <w:bCs/>
          <w:sz w:val="18"/>
          <w:szCs w:val="18"/>
        </w:rPr>
      </w:pPr>
      <w:r>
        <w:rPr>
          <w:rFonts w:eastAsia="Arial-BoldMT" w:cs="Arial-BoldMT"/>
          <w:b/>
          <w:bCs/>
          <w:sz w:val="18"/>
          <w:szCs w:val="18"/>
        </w:rPr>
        <w:t>Poučenie :</w:t>
      </w:r>
    </w:p>
    <w:p w:rsidR="00000000" w:rsidRDefault="00AF3B4C">
      <w:pPr>
        <w:autoSpaceDE w:val="0"/>
        <w:rPr>
          <w:rFonts w:eastAsia="Arial-ItalicMT" w:cs="Arial-ItalicMT"/>
          <w:i/>
          <w:iCs/>
          <w:sz w:val="18"/>
          <w:szCs w:val="18"/>
        </w:rPr>
      </w:pPr>
      <w:r>
        <w:rPr>
          <w:rFonts w:eastAsia="Arial-BoldMT" w:cs="Arial-BoldMT"/>
          <w:b/>
          <w:bCs/>
          <w:sz w:val="18"/>
          <w:szCs w:val="18"/>
        </w:rPr>
        <w:t xml:space="preserve">Podľa § 85, ods. 1, stavebného zákona </w:t>
      </w:r>
      <w:r>
        <w:rPr>
          <w:rFonts w:eastAsia="ArialMT" w:cs="ArialMT"/>
          <w:sz w:val="18"/>
          <w:szCs w:val="18"/>
        </w:rPr>
        <w:t xml:space="preserve">: </w:t>
      </w:r>
      <w:r>
        <w:rPr>
          <w:rFonts w:eastAsia="Arial-ItalicMT" w:cs="Arial-ItalicMT"/>
          <w:i/>
          <w:iCs/>
          <w:sz w:val="18"/>
          <w:szCs w:val="18"/>
        </w:rPr>
        <w:t>„ stavbu možno užívať len na účel, určený v kolaudačnom rozhodnutí, prípadne</w:t>
      </w:r>
    </w:p>
    <w:p w:rsidR="00000000" w:rsidRDefault="00AF3B4C">
      <w:pPr>
        <w:autoSpaceDE w:val="0"/>
        <w:rPr>
          <w:rFonts w:eastAsia="Arial-BoldMT" w:cs="Arial-BoldMT"/>
          <w:b/>
          <w:bCs/>
          <w:sz w:val="18"/>
          <w:szCs w:val="18"/>
        </w:rPr>
      </w:pPr>
      <w:r>
        <w:rPr>
          <w:rFonts w:eastAsia="Arial-ItalicMT" w:cs="Arial-ItalicMT"/>
          <w:i/>
          <w:iCs/>
          <w:sz w:val="18"/>
          <w:szCs w:val="18"/>
        </w:rPr>
        <w:t>v sta</w:t>
      </w:r>
      <w:r>
        <w:rPr>
          <w:rFonts w:eastAsia="Arial-ItalicMT" w:cs="Arial-ItalicMT"/>
          <w:i/>
          <w:iCs/>
          <w:sz w:val="18"/>
          <w:szCs w:val="18"/>
        </w:rPr>
        <w:t>vebnom povolení. Zmeny účelu užívania stavby, spočívajúce v zmene spôsobu užívania stavby, jej prevádzkového zariadenia, v zmene spôsobu a v podstatnom rozšírení výroby alebo činnosti, ktoré by mohli ohroziť život a zdravie ľudí alebo životné prostredie, v</w:t>
      </w:r>
      <w:r>
        <w:rPr>
          <w:rFonts w:eastAsia="Arial-ItalicMT" w:cs="Arial-ItalicMT"/>
          <w:i/>
          <w:iCs/>
          <w:sz w:val="18"/>
          <w:szCs w:val="18"/>
        </w:rPr>
        <w:t>yžadujú rozhodnutie stavebného úradu o zmene v užívaní stavby; na konanie o zmene v užívaní stavby sa vzťahujú primerane ustanovenia , §76, až § 84 stavebného zákona „.</w:t>
      </w:r>
    </w:p>
    <w:p w:rsidR="00000000" w:rsidRDefault="00AF3B4C">
      <w:pPr>
        <w:autoSpaceDE w:val="0"/>
        <w:rPr>
          <w:rFonts w:eastAsia="Arial-BoldMT" w:cs="Arial-BoldMT"/>
          <w:b/>
          <w:bCs/>
          <w:sz w:val="18"/>
          <w:szCs w:val="18"/>
        </w:rPr>
      </w:pPr>
      <w:r>
        <w:rPr>
          <w:rFonts w:eastAsia="Arial-BoldMT" w:cs="Arial-BoldMT"/>
          <w:b/>
          <w:bCs/>
          <w:sz w:val="18"/>
          <w:szCs w:val="18"/>
        </w:rPr>
        <w:t xml:space="preserve">Podľa § 85, ods. 2 stavebného zákona </w:t>
      </w:r>
      <w:r>
        <w:rPr>
          <w:rFonts w:eastAsia="ArialMT" w:cs="ArialMT"/>
          <w:sz w:val="18"/>
          <w:szCs w:val="18"/>
        </w:rPr>
        <w:t xml:space="preserve">: </w:t>
      </w:r>
      <w:r>
        <w:rPr>
          <w:rFonts w:eastAsia="Arial-ItalicMT" w:cs="Arial-ItalicMT"/>
          <w:i/>
          <w:iCs/>
          <w:sz w:val="18"/>
          <w:szCs w:val="18"/>
        </w:rPr>
        <w:t>„ Zmenu v užívaní stavby, ktorá je spojená so zm</w:t>
      </w:r>
      <w:r>
        <w:rPr>
          <w:rFonts w:eastAsia="Arial-ItalicMT" w:cs="Arial-ItalicMT"/>
          <w:i/>
          <w:iCs/>
          <w:sz w:val="18"/>
          <w:szCs w:val="18"/>
        </w:rPr>
        <w:t xml:space="preserve">enou stavby, prerokuje stavebný úrad pri stavebnom konaní a po jej dokončení vykoná kolaudáciu stavby. Zmenu v užívaní stavby, ktorá je spojená so zmenou stavby, spočívajúcou v stavebných úpravách podľa § 55 ods. 2, písm.b, môže prerokovať stavebný úrad v </w:t>
      </w:r>
      <w:r>
        <w:rPr>
          <w:rFonts w:eastAsia="Arial-ItalicMT" w:cs="Arial-ItalicMT"/>
          <w:i/>
          <w:iCs/>
          <w:sz w:val="18"/>
          <w:szCs w:val="18"/>
        </w:rPr>
        <w:t>spojenom konaní o zmene v užívaní stavby podľa ods. 1 „.</w:t>
      </w:r>
    </w:p>
    <w:p w:rsidR="00000000" w:rsidRDefault="00AF3B4C">
      <w:pPr>
        <w:autoSpaceDE w:val="0"/>
        <w:rPr>
          <w:rFonts w:eastAsia="Arial-BoldMT" w:cs="Arial-BoldMT"/>
          <w:b/>
          <w:bCs/>
          <w:sz w:val="18"/>
          <w:szCs w:val="18"/>
        </w:rPr>
      </w:pPr>
      <w:r>
        <w:rPr>
          <w:rFonts w:eastAsia="Arial-BoldMT" w:cs="Arial-BoldMT"/>
          <w:b/>
          <w:bCs/>
          <w:sz w:val="18"/>
          <w:szCs w:val="18"/>
        </w:rPr>
        <w:t xml:space="preserve">Podľa § 85 ods. 3 stavebného zákona </w:t>
      </w:r>
      <w:r>
        <w:rPr>
          <w:rFonts w:eastAsia="Arial-ItalicMT" w:cs="Arial-ItalicMT"/>
          <w:i/>
          <w:iCs/>
          <w:sz w:val="18"/>
          <w:szCs w:val="18"/>
        </w:rPr>
        <w:t>: „ Zmeny účelu užívania stavby, ktoré spočívajú v zmenách podľa odseku 1 a 2 stavebný úrad nepovolí, ak sú v rozpore so záväznou časťou územnoplánovacej dokumentá</w:t>
      </w:r>
      <w:r>
        <w:rPr>
          <w:rFonts w:eastAsia="Arial-ItalicMT" w:cs="Arial-ItalicMT"/>
          <w:i/>
          <w:iCs/>
          <w:sz w:val="18"/>
          <w:szCs w:val="18"/>
        </w:rPr>
        <w:t>cie „</w:t>
      </w:r>
    </w:p>
    <w:p w:rsidR="00000000" w:rsidRDefault="00AF3B4C">
      <w:pPr>
        <w:autoSpaceDE w:val="0"/>
        <w:rPr>
          <w:rFonts w:eastAsia="Arial-BoldMT" w:cs="Arial-BoldMT"/>
          <w:b/>
          <w:bCs/>
          <w:sz w:val="18"/>
          <w:szCs w:val="18"/>
        </w:rPr>
      </w:pPr>
      <w:r>
        <w:rPr>
          <w:rFonts w:eastAsia="Arial-BoldMT" w:cs="Arial-BoldMT"/>
          <w:b/>
          <w:bCs/>
          <w:sz w:val="18"/>
          <w:szCs w:val="18"/>
        </w:rPr>
        <w:t>Účastníci konania - § 14 zákona č. 71/1967 Zb. o správnom konaní :</w:t>
      </w:r>
    </w:p>
    <w:p w:rsidR="00000000" w:rsidRDefault="00AF3B4C">
      <w:pPr>
        <w:autoSpaceDE w:val="0"/>
        <w:rPr>
          <w:rFonts w:eastAsia="Arial-ItalicMT" w:cs="Arial-ItalicMT"/>
          <w:i/>
          <w:iCs/>
          <w:sz w:val="18"/>
          <w:szCs w:val="18"/>
        </w:rPr>
      </w:pPr>
      <w:r>
        <w:rPr>
          <w:rFonts w:eastAsia="Arial-BoldMT" w:cs="Arial-BoldMT"/>
          <w:b/>
          <w:bCs/>
          <w:sz w:val="18"/>
          <w:szCs w:val="18"/>
        </w:rPr>
        <w:t xml:space="preserve">Podľa § 14 zákona č. 71/1967 Zb. o správnom konaní </w:t>
      </w:r>
      <w:r>
        <w:rPr>
          <w:rFonts w:eastAsia="ArialMT" w:cs="ArialMT"/>
          <w:sz w:val="18"/>
          <w:szCs w:val="18"/>
        </w:rPr>
        <w:t xml:space="preserve">: ods. (1) </w:t>
      </w:r>
      <w:r>
        <w:rPr>
          <w:rFonts w:eastAsia="Arial-ItalicMT" w:cs="Arial-ItalicMT"/>
          <w:i/>
          <w:iCs/>
          <w:sz w:val="18"/>
          <w:szCs w:val="18"/>
        </w:rPr>
        <w:t>„ účastníkom konania je ten, o koho právach, právom</w:t>
      </w:r>
    </w:p>
    <w:p w:rsidR="00000000" w:rsidRDefault="00AF3B4C">
      <w:pPr>
        <w:autoSpaceDE w:val="0"/>
        <w:rPr>
          <w:rFonts w:eastAsia="Arial-ItalicMT" w:cs="Arial-ItalicMT"/>
          <w:i/>
          <w:iCs/>
          <w:sz w:val="18"/>
          <w:szCs w:val="18"/>
        </w:rPr>
      </w:pPr>
      <w:r>
        <w:rPr>
          <w:rFonts w:eastAsia="Arial-ItalicMT" w:cs="Arial-ItalicMT"/>
          <w:i/>
          <w:iCs/>
          <w:sz w:val="18"/>
          <w:szCs w:val="18"/>
        </w:rPr>
        <w:t>chránených záujmoch alebo povinnostiach sa má konať alebo koho práva,</w:t>
      </w:r>
      <w:r>
        <w:rPr>
          <w:rFonts w:eastAsia="Arial-ItalicMT" w:cs="Arial-ItalicMT"/>
          <w:i/>
          <w:iCs/>
          <w:sz w:val="18"/>
          <w:szCs w:val="18"/>
        </w:rPr>
        <w:t xml:space="preserve"> právom chránené záujmy alebo povinnosti môžu byť rozhodnutím priamo dotknuté; účastníkom konania je aj ten, kto tvrdí, že môže byť rozhodnutím vo svojich právach, právom chránených záujmoch alebo povinnostiach priamo dotknutý, a to až do času, kým sa preu</w:t>
      </w:r>
      <w:r>
        <w:rPr>
          <w:rFonts w:eastAsia="Arial-ItalicMT" w:cs="Arial-ItalicMT"/>
          <w:i/>
          <w:iCs/>
          <w:sz w:val="18"/>
          <w:szCs w:val="18"/>
        </w:rPr>
        <w:t>káže opak „</w:t>
      </w:r>
    </w:p>
    <w:p w:rsidR="00000000" w:rsidRDefault="00AF3B4C">
      <w:pPr>
        <w:autoSpaceDE w:val="0"/>
        <w:rPr>
          <w:sz w:val="22"/>
          <w:szCs w:val="22"/>
        </w:rPr>
      </w:pPr>
      <w:r>
        <w:rPr>
          <w:rFonts w:eastAsia="Arial-ItalicMT" w:cs="Arial-ItalicMT"/>
          <w:i/>
          <w:iCs/>
          <w:sz w:val="18"/>
          <w:szCs w:val="18"/>
        </w:rPr>
        <w:t>Ods. (2) – „ účastníkom konania je aj ten, komu osobitný právny predpis také postavenie priznáva „</w:t>
      </w:r>
    </w:p>
    <w:p w:rsidR="00000000" w:rsidRDefault="00AF3B4C">
      <w:pPr>
        <w:rPr>
          <w:sz w:val="22"/>
          <w:szCs w:val="22"/>
        </w:rPr>
      </w:pPr>
    </w:p>
    <w:p w:rsidR="00000000" w:rsidRDefault="00AF3B4C">
      <w:pPr>
        <w:rPr>
          <w:sz w:val="22"/>
          <w:szCs w:val="22"/>
        </w:rPr>
      </w:pPr>
    </w:p>
    <w:p w:rsidR="00000000" w:rsidRDefault="00AF3B4C">
      <w:pPr>
        <w:rPr>
          <w:sz w:val="22"/>
          <w:szCs w:val="22"/>
        </w:rPr>
      </w:pPr>
    </w:p>
    <w:p w:rsidR="00000000" w:rsidRDefault="00AF3B4C">
      <w:pPr>
        <w:rPr>
          <w:sz w:val="22"/>
          <w:szCs w:val="22"/>
        </w:rPr>
      </w:pPr>
    </w:p>
    <w:p w:rsidR="00000000" w:rsidRDefault="00AF3B4C">
      <w:pPr>
        <w:rPr>
          <w:sz w:val="22"/>
          <w:szCs w:val="22"/>
        </w:rPr>
      </w:pPr>
    </w:p>
    <w:p w:rsidR="00000000" w:rsidRDefault="00AF3B4C">
      <w:pPr>
        <w:rPr>
          <w:sz w:val="22"/>
          <w:szCs w:val="22"/>
        </w:rPr>
      </w:pPr>
    </w:p>
    <w:p w:rsidR="00000000" w:rsidRDefault="00AF3B4C">
      <w:pPr>
        <w:rPr>
          <w:sz w:val="22"/>
          <w:szCs w:val="22"/>
        </w:rPr>
      </w:pPr>
    </w:p>
    <w:p w:rsidR="00AF3B4C" w:rsidRDefault="00AF3B4C">
      <w:pPr>
        <w:rPr>
          <w:sz w:val="22"/>
          <w:szCs w:val="22"/>
        </w:rPr>
      </w:pPr>
    </w:p>
    <w:sectPr w:rsidR="00AF3B4C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Arial-ItalicMT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12"/>
    <w:rsid w:val="00AF3B4C"/>
    <w:rsid w:val="00D6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6BEE5A-1E30-4E26-BE7F-CC13044A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Sasi</cp:lastModifiedBy>
  <cp:revision>2</cp:revision>
  <cp:lastPrinted>2015-04-15T07:08:00Z</cp:lastPrinted>
  <dcterms:created xsi:type="dcterms:W3CDTF">2017-03-14T12:51:00Z</dcterms:created>
  <dcterms:modified xsi:type="dcterms:W3CDTF">2017-03-14T12:51:00Z</dcterms:modified>
</cp:coreProperties>
</file>